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A8D6F" w14:textId="7F34B518" w:rsidR="004006F2" w:rsidRPr="004006F2" w:rsidRDefault="004006F2" w:rsidP="004006F2">
      <w:pPr>
        <w:pStyle w:val="a6"/>
        <w:rPr>
          <w:rFonts w:eastAsiaTheme="minorEastAsia"/>
          <w:noProof w:val="0"/>
          <w:sz w:val="24"/>
          <w:lang w:eastAsia="zh-CN"/>
        </w:rPr>
      </w:pPr>
      <w:bookmarkStart w:id="0" w:name="_Toc193024528"/>
      <w:r w:rsidRPr="004006F2">
        <w:rPr>
          <w:rFonts w:eastAsiaTheme="minorEastAsia"/>
          <w:noProof w:val="0"/>
          <w:sz w:val="24"/>
          <w:lang w:eastAsia="zh-CN"/>
        </w:rPr>
        <w:t>3GPP TSG-RAN WG2 Meeting #113 bis 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sidR="000A0D70">
        <w:rPr>
          <w:rFonts w:eastAsiaTheme="minorEastAsia" w:hint="eastAsia"/>
          <w:noProof w:val="0"/>
          <w:sz w:val="24"/>
          <w:lang w:eastAsia="zh-CN"/>
        </w:rPr>
        <w:t xml:space="preserve">          </w:t>
      </w:r>
      <w:r w:rsidR="007024EF" w:rsidRPr="007024EF">
        <w:rPr>
          <w:rFonts w:eastAsiaTheme="minorEastAsia"/>
          <w:noProof w:val="0"/>
          <w:sz w:val="24"/>
          <w:lang w:eastAsia="zh-CN"/>
        </w:rPr>
        <w:t>R2-2103707</w:t>
      </w:r>
      <w:r w:rsidRPr="004006F2">
        <w:rPr>
          <w:rFonts w:eastAsiaTheme="minorEastAsia"/>
          <w:noProof w:val="0"/>
          <w:sz w:val="24"/>
          <w:lang w:eastAsia="zh-CN"/>
        </w:rPr>
        <w:br/>
        <w:t>Online, April 12 – April 20, 2021</w:t>
      </w:r>
    </w:p>
    <w:p w14:paraId="6030B217" w14:textId="77777777" w:rsidR="00AD3AB8" w:rsidRPr="00797A02" w:rsidRDefault="00AD3AB8" w:rsidP="00AD3AB8">
      <w:pPr>
        <w:rPr>
          <w:rFonts w:ascii="Arial" w:hAnsi="Arial" w:cs="Arial"/>
          <w:b/>
          <w:sz w:val="22"/>
          <w:szCs w:val="24"/>
          <w:lang w:eastAsia="zh-CN"/>
        </w:rPr>
      </w:pPr>
    </w:p>
    <w:p w14:paraId="472D033B" w14:textId="2378A87C"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8.12.3</w:t>
      </w:r>
      <w:r w:rsidR="00623093">
        <w:rPr>
          <w:rFonts w:eastAsiaTheme="minorEastAsia" w:hint="eastAsia"/>
        </w:rPr>
        <w:t>.</w:t>
      </w:r>
      <w:r w:rsidR="009E2AE5">
        <w:rPr>
          <w:rFonts w:eastAsiaTheme="minorEastAsia"/>
        </w:rPr>
        <w:t>1</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5CC6FCAA" w:rsidR="009E2AE5" w:rsidRPr="009E2AE5" w:rsidRDefault="00285902" w:rsidP="00D71370">
      <w:pPr>
        <w:pStyle w:val="3GPPHeader"/>
        <w:spacing w:line="276" w:lineRule="auto"/>
        <w:rPr>
          <w:rFonts w:eastAsiaTheme="minorEastAsia"/>
        </w:rPr>
      </w:pPr>
      <w:r w:rsidRPr="003F6D2B">
        <w:t xml:space="preserve">Title:  </w:t>
      </w:r>
      <w:r w:rsidRPr="003F6D2B">
        <w:tab/>
      </w:r>
      <w:r w:rsidR="00581FDF" w:rsidRPr="00581FDF">
        <w:rPr>
          <w:rFonts w:eastAsiaTheme="minorEastAsia"/>
        </w:rPr>
        <w:t xml:space="preserve">Discussion on </w:t>
      </w:r>
      <w:r w:rsidR="009E2AE5">
        <w:rPr>
          <w:rFonts w:eastAsiaTheme="minorEastAsia" w:hint="eastAsia"/>
        </w:rPr>
        <w:t>eDRX</w:t>
      </w:r>
      <w:r w:rsidR="009E2AE5">
        <w:rPr>
          <w:rFonts w:eastAsiaTheme="minorEastAsia"/>
        </w:rPr>
        <w:t xml:space="preserve"> </w:t>
      </w:r>
      <w:r w:rsidR="009E2AE5">
        <w:rPr>
          <w:rFonts w:eastAsiaTheme="minorEastAsia" w:hint="eastAsia"/>
        </w:rPr>
        <w:t>for</w:t>
      </w:r>
      <w:r w:rsidR="009E2AE5">
        <w:rPr>
          <w:rFonts w:eastAsiaTheme="minorEastAsia"/>
        </w:rPr>
        <w:t xml:space="preserve"> </w:t>
      </w:r>
      <w:r w:rsidR="009E2AE5">
        <w:rPr>
          <w:rFonts w:eastAsiaTheme="minorEastAsia" w:hint="eastAsia"/>
        </w:rPr>
        <w:t>RedCap</w:t>
      </w:r>
      <w:r w:rsidR="009E2AE5">
        <w:rPr>
          <w:rFonts w:eastAsiaTheme="minorEastAsia"/>
        </w:rPr>
        <w:t xml:space="preserve"> </w:t>
      </w:r>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NR_redcap</w:t>
      </w:r>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0F544E02" w14:textId="696F965B" w:rsidR="002207DB" w:rsidRDefault="00D2529C" w:rsidP="00BC6B96">
      <w:pPr>
        <w:jc w:val="both"/>
        <w:rPr>
          <w:rFonts w:cs="Arial"/>
          <w:lang w:eastAsia="zh-CN"/>
        </w:rPr>
      </w:pPr>
      <w:r w:rsidRPr="00466278">
        <w:rPr>
          <w:rFonts w:cs="Arial"/>
        </w:rPr>
        <w:t xml:space="preserve">In the </w:t>
      </w:r>
      <w:r w:rsidR="00177BC7">
        <w:rPr>
          <w:bCs/>
          <w:lang w:val="en-US" w:eastAsia="ja-JP"/>
        </w:rPr>
        <w:t>RAN#92e</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91449">
        <w:rPr>
          <w:rFonts w:cs="Arial" w:hint="eastAsia"/>
          <w:lang w:eastAsia="zh-CN"/>
        </w:rPr>
        <w:t xml:space="preserve">objectives of </w:t>
      </w:r>
      <w:r w:rsidR="009E2AE5">
        <w:rPr>
          <w:rFonts w:cs="Arial" w:hint="eastAsia"/>
          <w:lang w:eastAsia="zh-CN"/>
        </w:rPr>
        <w:t>Extended</w:t>
      </w:r>
      <w:r w:rsidR="009E2AE5">
        <w:rPr>
          <w:rFonts w:cs="Arial"/>
          <w:lang w:eastAsia="zh-CN"/>
        </w:rPr>
        <w:t xml:space="preserve"> </w:t>
      </w:r>
      <w:r w:rsidR="009E2AE5">
        <w:rPr>
          <w:rFonts w:cs="Arial" w:hint="eastAsia"/>
          <w:lang w:eastAsia="zh-CN"/>
        </w:rPr>
        <w:t>DRX</w:t>
      </w:r>
      <w:r w:rsidR="00CA2F15">
        <w:rPr>
          <w:rFonts w:eastAsiaTheme="minorEastAsia"/>
          <w:lang w:eastAsia="zh-CN"/>
        </w:rPr>
        <w:t xml:space="preserve">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CA36C9">
        <w:rPr>
          <w:rFonts w:cs="Arial" w:hint="eastAsia"/>
          <w:lang w:eastAsia="zh-CN"/>
        </w:rPr>
        <w:t xml:space="preserve"> </w:t>
      </w:r>
      <w:r w:rsidR="00664550">
        <w:rPr>
          <w:rFonts w:cs="Arial" w:hint="eastAsia"/>
          <w:lang w:eastAsia="zh-CN"/>
        </w:rPr>
        <w:t>[1]</w:t>
      </w:r>
      <w:r w:rsidR="00653108">
        <w:rPr>
          <w:rFonts w:cs="Arial" w:hint="eastAsia"/>
          <w:lang w:eastAsia="zh-CN"/>
        </w:rPr>
        <w:t>:</w:t>
      </w:r>
    </w:p>
    <w:tbl>
      <w:tblPr>
        <w:tblStyle w:val="af4"/>
        <w:tblW w:w="0" w:type="auto"/>
        <w:tblLook w:val="04A0" w:firstRow="1" w:lastRow="0" w:firstColumn="1" w:lastColumn="0" w:noHBand="0" w:noVBand="1"/>
      </w:tblPr>
      <w:tblGrid>
        <w:gridCol w:w="9631"/>
      </w:tblGrid>
      <w:tr w:rsidR="00177BC7" w14:paraId="0818B03E" w14:textId="77777777" w:rsidTr="00177BC7">
        <w:tc>
          <w:tcPr>
            <w:tcW w:w="9857" w:type="dxa"/>
          </w:tcPr>
          <w:p w14:paraId="3537FED7" w14:textId="77777777" w:rsidR="009E2AE5" w:rsidRPr="00942D09" w:rsidRDefault="009E2AE5" w:rsidP="009E2AE5">
            <w:pPr>
              <w:pStyle w:val="B1"/>
              <w:numPr>
                <w:ilvl w:val="0"/>
                <w:numId w:val="45"/>
              </w:numPr>
              <w:overflowPunct w:val="0"/>
              <w:autoSpaceDE w:val="0"/>
              <w:autoSpaceDN w:val="0"/>
              <w:adjustRightInd w:val="0"/>
              <w:jc w:val="both"/>
              <w:textAlignment w:val="baseline"/>
              <w:rPr>
                <w:rFonts w:eastAsia="宋体"/>
                <w:lang w:val="en-US"/>
              </w:rPr>
            </w:pPr>
            <w:r>
              <w:rPr>
                <w:rFonts w:eastAsia="宋体"/>
                <w:lang w:val="en-US"/>
              </w:rPr>
              <w:t>Specify support for the following</w:t>
            </w:r>
            <w:r w:rsidRPr="00942D09">
              <w:rPr>
                <w:rFonts w:eastAsia="宋体"/>
                <w:lang w:val="en-US"/>
              </w:rPr>
              <w:t xml:space="preserve"> </w:t>
            </w:r>
            <w:r>
              <w:rPr>
                <w:rFonts w:eastAsia="宋体"/>
                <w:lang w:val="en-US"/>
              </w:rPr>
              <w:t xml:space="preserve">Extended DRX enhancements for RedCap UEs </w:t>
            </w:r>
            <w:r w:rsidRPr="00942D09">
              <w:rPr>
                <w:rFonts w:eastAsia="宋体"/>
                <w:lang w:val="en-US"/>
              </w:rPr>
              <w:t>[RAN</w:t>
            </w:r>
            <w:r>
              <w:rPr>
                <w:rFonts w:eastAsia="宋体"/>
                <w:lang w:val="en-US"/>
              </w:rPr>
              <w:t>2, RAN3, RAN4</w:t>
            </w:r>
            <w:r w:rsidRPr="00942D09">
              <w:rPr>
                <w:rFonts w:eastAsia="宋体"/>
                <w:lang w:val="en-US"/>
              </w:rPr>
              <w:t>]:</w:t>
            </w:r>
          </w:p>
          <w:p w14:paraId="4038521A" w14:textId="77777777" w:rsidR="009E2AE5" w:rsidRDefault="009E2AE5" w:rsidP="009E2AE5">
            <w:pPr>
              <w:pStyle w:val="B1"/>
              <w:numPr>
                <w:ilvl w:val="1"/>
                <w:numId w:val="45"/>
              </w:numPr>
              <w:overflowPunct w:val="0"/>
              <w:autoSpaceDE w:val="0"/>
              <w:autoSpaceDN w:val="0"/>
              <w:adjustRightInd w:val="0"/>
              <w:jc w:val="both"/>
              <w:textAlignment w:val="baseline"/>
              <w:rPr>
                <w:rFonts w:eastAsia="宋体"/>
                <w:bCs/>
                <w:lang w:val="en-US"/>
              </w:rPr>
            </w:pPr>
            <w:r w:rsidRPr="00020132">
              <w:rPr>
                <w:rFonts w:eastAsia="宋体"/>
                <w:bCs/>
                <w:lang w:val="en-US"/>
              </w:rPr>
              <w:t>Extended DRX for RRC Inactive and Idle</w:t>
            </w:r>
            <w:r>
              <w:rPr>
                <w:rFonts w:eastAsia="宋体"/>
                <w:bCs/>
                <w:lang w:val="en-US"/>
              </w:rPr>
              <w:t xml:space="preserve"> with eDRX cycles up to 10.24 s, without using PTW and PH, and with common design (e.g. common set of eDRX values) between </w:t>
            </w:r>
            <w:r w:rsidRPr="00020132">
              <w:rPr>
                <w:rFonts w:eastAsia="宋体"/>
                <w:bCs/>
                <w:lang w:val="en-US"/>
              </w:rPr>
              <w:t>RRC Inactive and Idle</w:t>
            </w:r>
          </w:p>
          <w:p w14:paraId="4BB27AAC" w14:textId="77777777" w:rsidR="009E2AE5" w:rsidRDefault="009E2AE5" w:rsidP="009E2AE5">
            <w:pPr>
              <w:pStyle w:val="B1"/>
              <w:numPr>
                <w:ilvl w:val="1"/>
                <w:numId w:val="45"/>
              </w:numPr>
              <w:overflowPunct w:val="0"/>
              <w:autoSpaceDE w:val="0"/>
              <w:autoSpaceDN w:val="0"/>
              <w:adjustRightInd w:val="0"/>
              <w:jc w:val="both"/>
              <w:textAlignment w:val="baseline"/>
            </w:pPr>
            <w:r w:rsidRPr="00070011">
              <w:rPr>
                <w:rFonts w:eastAsia="宋体"/>
                <w:bCs/>
                <w:lang w:val="en-US"/>
              </w:rPr>
              <w:t xml:space="preserve">Extended DRX for RRC Inactive and Idle with eDRX cycles up to 10485.76 s; </w:t>
            </w:r>
            <w:r w:rsidRPr="003D66E5">
              <w:t xml:space="preserve">the details of mechanisms and feasibility regarding maximum length of the extended DRX cycles for RRC Inactive and Idle need to be checked </w:t>
            </w:r>
            <w:r>
              <w:t>by</w:t>
            </w:r>
            <w:r w:rsidRPr="003D66E5">
              <w:t xml:space="preserve"> SA2, CT1 and/or RAN4.</w:t>
            </w:r>
          </w:p>
          <w:p w14:paraId="0939C3C9" w14:textId="0A391492" w:rsidR="00177BC7" w:rsidRPr="00177BC7" w:rsidRDefault="009E2AE5" w:rsidP="009E2AE5">
            <w:pPr>
              <w:pStyle w:val="B1"/>
              <w:numPr>
                <w:ilvl w:val="1"/>
                <w:numId w:val="45"/>
              </w:numPr>
              <w:overflowPunct w:val="0"/>
              <w:autoSpaceDE w:val="0"/>
              <w:autoSpaceDN w:val="0"/>
              <w:adjustRightInd w:val="0"/>
              <w:jc w:val="both"/>
              <w:textAlignment w:val="baseline"/>
              <w:rPr>
                <w:rFonts w:eastAsia="宋体"/>
                <w:bCs/>
                <w:lang w:val="en-US"/>
              </w:rPr>
            </w:pPr>
            <w:r>
              <w:rPr>
                <w:rFonts w:eastAsia="宋体"/>
                <w:bCs/>
                <w:lang w:val="en-US"/>
              </w:rPr>
              <w:t>RAN2 to decide which Node(s) configure eDRX in RRC_Idle and RRC_Inactive.</w:t>
            </w:r>
          </w:p>
        </w:tc>
      </w:tr>
    </w:tbl>
    <w:p w14:paraId="362DF32C" w14:textId="77777777" w:rsidR="00D72EE3" w:rsidRDefault="00D72EE3" w:rsidP="00BC6B96">
      <w:pPr>
        <w:jc w:val="both"/>
        <w:rPr>
          <w:rFonts w:cs="Arial"/>
          <w:lang w:eastAsia="zh-CN"/>
        </w:rPr>
      </w:pPr>
    </w:p>
    <w:p w14:paraId="1BD69EC0" w14:textId="1E4D4701" w:rsidR="00AF5505" w:rsidRPr="001060FC" w:rsidRDefault="009E2AE5" w:rsidP="00E768F3">
      <w:pPr>
        <w:jc w:val="both"/>
        <w:rPr>
          <w:lang w:eastAsia="zh-CN"/>
        </w:rPr>
      </w:pPr>
      <w:r>
        <w:rPr>
          <w:rFonts w:cs="Arial" w:hint="eastAsia"/>
          <w:lang w:eastAsia="zh-CN"/>
        </w:rPr>
        <w:t>Based</w:t>
      </w:r>
      <w:r>
        <w:rPr>
          <w:rFonts w:cs="Arial"/>
          <w:lang w:eastAsia="zh-CN"/>
        </w:rPr>
        <w:t xml:space="preserve"> </w:t>
      </w:r>
      <w:r>
        <w:rPr>
          <w:rFonts w:cs="Arial" w:hint="eastAsia"/>
          <w:lang w:eastAsia="zh-CN"/>
        </w:rPr>
        <w:t>on</w:t>
      </w:r>
      <w:r>
        <w:rPr>
          <w:rFonts w:cs="Arial"/>
          <w:lang w:eastAsia="zh-CN"/>
        </w:rPr>
        <w:t xml:space="preserve"> </w:t>
      </w:r>
      <w:r>
        <w:rPr>
          <w:rFonts w:cs="Arial" w:hint="eastAsia"/>
          <w:lang w:eastAsia="zh-CN"/>
        </w:rPr>
        <w:t>the</w:t>
      </w:r>
      <w:r>
        <w:rPr>
          <w:rFonts w:cs="Arial"/>
          <w:lang w:eastAsia="zh-CN"/>
        </w:rPr>
        <w:t xml:space="preserve"> </w:t>
      </w:r>
      <w:r>
        <w:rPr>
          <w:rFonts w:cs="Arial" w:hint="eastAsia"/>
          <w:lang w:eastAsia="zh-CN"/>
        </w:rPr>
        <w:t>related</w:t>
      </w:r>
      <w:r>
        <w:rPr>
          <w:rFonts w:cs="Arial"/>
          <w:lang w:eastAsia="zh-CN"/>
        </w:rPr>
        <w:t xml:space="preserve"> </w:t>
      </w:r>
      <w:r>
        <w:rPr>
          <w:rFonts w:cs="Arial" w:hint="eastAsia"/>
          <w:lang w:eastAsia="zh-CN"/>
        </w:rPr>
        <w:t>objective</w:t>
      </w:r>
      <w:r>
        <w:rPr>
          <w:rFonts w:cs="Arial"/>
          <w:lang w:eastAsia="zh-CN"/>
        </w:rPr>
        <w:t xml:space="preserve"> </w:t>
      </w:r>
      <w:r>
        <w:rPr>
          <w:rFonts w:cs="Arial" w:hint="eastAsia"/>
          <w:lang w:eastAsia="zh-CN"/>
        </w:rPr>
        <w:t>and</w:t>
      </w:r>
      <w:r>
        <w:rPr>
          <w:rFonts w:cs="Arial"/>
          <w:lang w:eastAsia="zh-CN"/>
        </w:rPr>
        <w:t xml:space="preserve"> </w:t>
      </w:r>
      <w:r>
        <w:rPr>
          <w:rFonts w:cs="Arial" w:hint="eastAsia"/>
          <w:lang w:eastAsia="zh-CN"/>
        </w:rPr>
        <w:t>discussion</w:t>
      </w:r>
      <w:r>
        <w:rPr>
          <w:rFonts w:cs="Arial"/>
          <w:lang w:eastAsia="zh-CN"/>
        </w:rPr>
        <w:t xml:space="preserve"> </w:t>
      </w:r>
      <w:r>
        <w:rPr>
          <w:rFonts w:cs="Arial" w:hint="eastAsia"/>
          <w:lang w:eastAsia="zh-CN"/>
        </w:rPr>
        <w:t>in</w:t>
      </w:r>
      <w:r>
        <w:rPr>
          <w:rFonts w:cs="Arial"/>
          <w:lang w:eastAsia="zh-CN"/>
        </w:rPr>
        <w:t xml:space="preserve"> </w:t>
      </w:r>
      <w:r>
        <w:rPr>
          <w:rFonts w:cs="Arial" w:hint="eastAsia"/>
          <w:lang w:eastAsia="zh-CN"/>
        </w:rPr>
        <w:t>SI</w:t>
      </w:r>
      <w:r>
        <w:rPr>
          <w:rFonts w:cs="Arial"/>
          <w:lang w:eastAsia="zh-CN"/>
        </w:rPr>
        <w:t xml:space="preserve"> </w:t>
      </w:r>
      <w:r>
        <w:rPr>
          <w:rFonts w:cs="Arial" w:hint="eastAsia"/>
          <w:lang w:eastAsia="zh-CN"/>
        </w:rPr>
        <w:t>phase,</w:t>
      </w:r>
      <w:r>
        <w:rPr>
          <w:rFonts w:cs="Arial"/>
          <w:lang w:eastAsia="zh-CN"/>
        </w:rPr>
        <w:t xml:space="preserve"> we provide our view on eDRX related issues in this contribution.</w:t>
      </w:r>
    </w:p>
    <w:p w14:paraId="1394F555" w14:textId="77777777" w:rsidR="00BF3AF6" w:rsidRDefault="00154520" w:rsidP="00BF3AF6">
      <w:pPr>
        <w:pStyle w:val="1"/>
        <w:tabs>
          <w:tab w:val="num" w:pos="420"/>
        </w:tabs>
        <w:spacing w:line="276" w:lineRule="auto"/>
        <w:ind w:left="420" w:hanging="420"/>
        <w:jc w:val="both"/>
        <w:rPr>
          <w:lang w:eastAsia="zh-CN"/>
        </w:rPr>
      </w:pPr>
      <w:r>
        <w:t>Discussion</w:t>
      </w:r>
    </w:p>
    <w:p w14:paraId="70AF6C40" w14:textId="6DA31A70" w:rsidR="00A17863" w:rsidRDefault="00F34393" w:rsidP="00B1418F">
      <w:pPr>
        <w:jc w:val="both"/>
        <w:rPr>
          <w:lang w:val="en-US" w:eastAsia="zh-CN"/>
        </w:rPr>
      </w:pPr>
      <w:r>
        <w:rPr>
          <w:lang w:val="en-US" w:eastAsia="zh-CN"/>
        </w:rPr>
        <w:t xml:space="preserve">As described in </w:t>
      </w:r>
      <w:r w:rsidR="0073618B">
        <w:rPr>
          <w:lang w:val="en-US" w:eastAsia="zh-CN"/>
        </w:rPr>
        <w:t xml:space="preserve">TS </w:t>
      </w:r>
      <w:r>
        <w:rPr>
          <w:lang w:val="en-US" w:eastAsia="zh-CN"/>
        </w:rPr>
        <w:t>23.501[2], t</w:t>
      </w:r>
      <w:r w:rsidRPr="00F34393">
        <w:rPr>
          <w:lang w:val="en-US" w:eastAsia="zh-CN"/>
        </w:rPr>
        <w:t xml:space="preserve">he UE and the network may negotiate over non-access stratum </w:t>
      </w:r>
      <w:r w:rsidR="00CD21AE" w:rsidRPr="00F34393">
        <w:rPr>
          <w:lang w:val="en-US" w:eastAsia="zh-CN"/>
        </w:rPr>
        <w:t>signaling</w:t>
      </w:r>
      <w:r w:rsidRPr="00F34393">
        <w:rPr>
          <w:lang w:val="en-US" w:eastAsia="zh-CN"/>
        </w:rPr>
        <w:t xml:space="preserve"> the use of extended idle mode DRX for reducing its power consumption</w:t>
      </w:r>
      <w:r>
        <w:rPr>
          <w:lang w:val="en-US" w:eastAsia="zh-CN"/>
        </w:rPr>
        <w:t xml:space="preserve">, and the eDRX related information is transmitted to UE by NAS </w:t>
      </w:r>
      <w:r w:rsidR="00CD21AE">
        <w:rPr>
          <w:lang w:val="en-US" w:eastAsia="zh-CN"/>
        </w:rPr>
        <w:t>signaling</w:t>
      </w:r>
      <w:r>
        <w:rPr>
          <w:lang w:val="en-US" w:eastAsia="zh-CN"/>
        </w:rPr>
        <w:t xml:space="preserve">. </w:t>
      </w:r>
      <w:r w:rsidR="003045ED">
        <w:rPr>
          <w:lang w:val="en-US" w:eastAsia="zh-CN"/>
        </w:rPr>
        <w:t>B</w:t>
      </w:r>
      <w:r w:rsidR="003045ED">
        <w:rPr>
          <w:rFonts w:hint="eastAsia"/>
          <w:lang w:val="en-US" w:eastAsia="zh-CN"/>
        </w:rPr>
        <w:t>esides</w:t>
      </w:r>
      <w:r w:rsidR="003045ED">
        <w:rPr>
          <w:lang w:val="en-US" w:eastAsia="zh-CN"/>
        </w:rPr>
        <w:t xml:space="preserve"> </w:t>
      </w:r>
      <w:r>
        <w:rPr>
          <w:lang w:val="en-US" w:eastAsia="zh-CN"/>
        </w:rPr>
        <w:t xml:space="preserve">RRC_Idle, eDRX </w:t>
      </w:r>
      <w:r w:rsidR="003045ED">
        <w:rPr>
          <w:rFonts w:hint="eastAsia"/>
          <w:lang w:val="en-US" w:eastAsia="zh-CN"/>
        </w:rPr>
        <w:t>c</w:t>
      </w:r>
      <w:r w:rsidR="003045ED">
        <w:rPr>
          <w:lang w:val="en-US" w:eastAsia="zh-CN"/>
        </w:rPr>
        <w:t xml:space="preserve">ould </w:t>
      </w:r>
      <w:r>
        <w:rPr>
          <w:lang w:val="en-US" w:eastAsia="zh-CN"/>
        </w:rPr>
        <w:t xml:space="preserve"> also be supported in RRC_Inactive in some RAT types. </w:t>
      </w:r>
    </w:p>
    <w:p w14:paraId="2861A47B" w14:textId="5A607B7A" w:rsidR="009E2AE5" w:rsidRDefault="00A17863" w:rsidP="00B1418F">
      <w:pPr>
        <w:jc w:val="both"/>
        <w:rPr>
          <w:lang w:val="en-US" w:eastAsia="zh-CN"/>
        </w:rPr>
      </w:pPr>
      <w:r>
        <w:rPr>
          <w:rFonts w:hint="eastAsia"/>
          <w:lang w:val="en-US" w:eastAsia="zh-CN"/>
        </w:rPr>
        <w:t>F</w:t>
      </w:r>
      <w:r w:rsidR="00F34393" w:rsidRPr="00F34393">
        <w:rPr>
          <w:lang w:val="en-US" w:eastAsia="zh-CN"/>
        </w:rPr>
        <w:t xml:space="preserve">or RAT types that support extended DRX for CM-CONNECTED with RRC Inactive state, the </w:t>
      </w:r>
      <w:r w:rsidR="00F34393" w:rsidRPr="00583196">
        <w:rPr>
          <w:lang w:val="en-US" w:eastAsia="zh-CN"/>
        </w:rPr>
        <w:t>AMF passes</w:t>
      </w:r>
      <w:r w:rsidR="00F34393" w:rsidRPr="00F34393">
        <w:rPr>
          <w:lang w:val="en-US" w:eastAsia="zh-CN"/>
        </w:rPr>
        <w:t xml:space="preserve"> the UE's accepted idle mode eDRX cycle length value to NG-RAN. If the UE supports eDRX in RRC</w:t>
      </w:r>
      <w:r w:rsidR="00F34393">
        <w:rPr>
          <w:lang w:val="en-US" w:eastAsia="zh-CN"/>
        </w:rPr>
        <w:t>_I</w:t>
      </w:r>
      <w:r w:rsidR="00F34393" w:rsidRPr="00F34393">
        <w:rPr>
          <w:lang w:val="en-US" w:eastAsia="zh-CN"/>
        </w:rPr>
        <w:t>nactive, based on its UE radio capabilities, NG-RAN configures the UE with an eDRX cycle in RRC-INACTIVE up to the value for the UE's idle mode eDRX cycle as provided by the AMF in "RRC Inactive Assistance Information" or up to 10.24 seconds (whichever is lower).</w:t>
      </w:r>
    </w:p>
    <w:p w14:paraId="0FFF8326" w14:textId="253A3E57" w:rsidR="00F34393" w:rsidRPr="0073618B" w:rsidRDefault="00F34393" w:rsidP="00B1418F">
      <w:pPr>
        <w:jc w:val="both"/>
        <w:rPr>
          <w:b/>
          <w:bCs/>
          <w:lang w:val="en-US" w:eastAsia="zh-CN"/>
        </w:rPr>
      </w:pPr>
      <w:r w:rsidRPr="0073618B">
        <w:rPr>
          <w:rFonts w:hint="eastAsia"/>
          <w:b/>
          <w:bCs/>
          <w:lang w:val="en-US" w:eastAsia="zh-CN"/>
        </w:rPr>
        <w:t>O</w:t>
      </w:r>
      <w:r w:rsidRPr="0073618B">
        <w:rPr>
          <w:b/>
          <w:bCs/>
          <w:lang w:val="en-US" w:eastAsia="zh-CN"/>
        </w:rPr>
        <w:t xml:space="preserve">bservation 1: In LTE, CN </w:t>
      </w:r>
      <w:r w:rsidR="000724C4">
        <w:rPr>
          <w:rFonts w:hint="eastAsia"/>
          <w:b/>
          <w:bCs/>
          <w:lang w:val="en-US" w:eastAsia="zh-CN"/>
        </w:rPr>
        <w:t>c</w:t>
      </w:r>
      <w:r w:rsidR="000724C4" w:rsidRPr="00583196">
        <w:rPr>
          <w:rFonts w:hint="eastAsia"/>
          <w:b/>
          <w:bCs/>
          <w:lang w:val="en-US" w:eastAsia="zh-CN"/>
        </w:rPr>
        <w:t>ould</w:t>
      </w:r>
      <w:r w:rsidRPr="00583196">
        <w:rPr>
          <w:b/>
          <w:bCs/>
          <w:lang w:val="en-US" w:eastAsia="zh-CN"/>
        </w:rPr>
        <w:t xml:space="preserve"> pass UE idle</w:t>
      </w:r>
      <w:r w:rsidRPr="0073618B">
        <w:rPr>
          <w:b/>
          <w:bCs/>
          <w:lang w:val="en-US" w:eastAsia="zh-CN"/>
        </w:rPr>
        <w:t xml:space="preserve"> mode eDRX cycle length value to RAN node.</w:t>
      </w:r>
    </w:p>
    <w:p w14:paraId="259D37F5" w14:textId="22D185A6" w:rsidR="00F34393" w:rsidRPr="0073618B" w:rsidRDefault="00F34393" w:rsidP="0073618B">
      <w:pPr>
        <w:ind w:left="1416" w:hangingChars="705" w:hanging="1416"/>
        <w:jc w:val="both"/>
        <w:rPr>
          <w:b/>
          <w:bCs/>
          <w:lang w:val="en-US" w:eastAsia="zh-CN"/>
        </w:rPr>
      </w:pPr>
      <w:r w:rsidRPr="0073618B">
        <w:rPr>
          <w:rFonts w:hint="eastAsia"/>
          <w:b/>
          <w:bCs/>
          <w:lang w:val="en-US" w:eastAsia="zh-CN"/>
        </w:rPr>
        <w:lastRenderedPageBreak/>
        <w:t>O</w:t>
      </w:r>
      <w:r w:rsidRPr="0073618B">
        <w:rPr>
          <w:b/>
          <w:bCs/>
          <w:lang w:val="en-US" w:eastAsia="zh-CN"/>
        </w:rPr>
        <w:t>bservation 2: In LTE, it’s RAN node to decide the eDRX cycle in RRC_Inactive, which is up to the value for the UE's idle mode eDRX cycle or 10.24 seconds.</w:t>
      </w:r>
    </w:p>
    <w:p w14:paraId="404365B7" w14:textId="4DC930BA" w:rsidR="003C772E" w:rsidRDefault="003C772E" w:rsidP="0073618B">
      <w:pPr>
        <w:jc w:val="both"/>
        <w:rPr>
          <w:lang w:val="en-US" w:eastAsia="zh-CN"/>
        </w:rPr>
      </w:pPr>
      <w:r>
        <w:rPr>
          <w:rFonts w:hint="eastAsia"/>
          <w:lang w:val="en-US" w:eastAsia="zh-CN"/>
        </w:rPr>
        <w:t>F</w:t>
      </w:r>
      <w:r>
        <w:rPr>
          <w:lang w:val="en-US" w:eastAsia="zh-CN"/>
        </w:rPr>
        <w:t xml:space="preserve">or RedCap UEs, the same mechanism that CN passes </w:t>
      </w:r>
      <w:r w:rsidRPr="003C772E">
        <w:rPr>
          <w:lang w:val="en-US" w:eastAsia="zh-CN"/>
        </w:rPr>
        <w:t>UE idle mode eDRX cycle length value to RAN node</w:t>
      </w:r>
      <w:r>
        <w:rPr>
          <w:lang w:val="en-US" w:eastAsia="zh-CN"/>
        </w:rPr>
        <w:t xml:space="preserve">, which may be used for </w:t>
      </w:r>
      <w:r w:rsidRPr="003C772E">
        <w:rPr>
          <w:lang w:val="en-US" w:eastAsia="zh-CN"/>
        </w:rPr>
        <w:t>the eDRX cycle in RRC_Inactive</w:t>
      </w:r>
      <w:r>
        <w:rPr>
          <w:lang w:val="en-US" w:eastAsia="zh-CN"/>
        </w:rPr>
        <w:t xml:space="preserve"> decision</w:t>
      </w:r>
      <w:r w:rsidR="007024EF">
        <w:rPr>
          <w:lang w:val="en-US" w:eastAsia="zh-CN"/>
        </w:rPr>
        <w:t xml:space="preserve"> </w:t>
      </w:r>
      <w:r w:rsidR="007024EF">
        <w:rPr>
          <w:rFonts w:hint="eastAsia"/>
          <w:lang w:val="en-US" w:eastAsia="zh-CN"/>
        </w:rPr>
        <w:t>by</w:t>
      </w:r>
      <w:r w:rsidR="007024EF">
        <w:rPr>
          <w:lang w:val="en-US" w:eastAsia="zh-CN"/>
        </w:rPr>
        <w:t xml:space="preserve"> </w:t>
      </w:r>
      <w:r w:rsidR="007024EF">
        <w:rPr>
          <w:rFonts w:hint="eastAsia"/>
          <w:lang w:val="en-US" w:eastAsia="zh-CN"/>
        </w:rPr>
        <w:t>gNB</w:t>
      </w:r>
      <w:r w:rsidR="007024EF">
        <w:rPr>
          <w:lang w:val="en-US" w:eastAsia="zh-CN"/>
        </w:rPr>
        <w:t xml:space="preserve"> </w:t>
      </w:r>
      <w:r w:rsidR="007024EF">
        <w:rPr>
          <w:rFonts w:hint="eastAsia"/>
          <w:lang w:val="en-US" w:eastAsia="zh-CN"/>
        </w:rPr>
        <w:t>could</w:t>
      </w:r>
      <w:r w:rsidR="007024EF">
        <w:rPr>
          <w:lang w:val="en-US" w:eastAsia="zh-CN"/>
        </w:rPr>
        <w:t xml:space="preserve"> </w:t>
      </w:r>
      <w:r w:rsidR="007024EF">
        <w:rPr>
          <w:rFonts w:hint="eastAsia"/>
          <w:lang w:val="en-US" w:eastAsia="zh-CN"/>
        </w:rPr>
        <w:t>be</w:t>
      </w:r>
      <w:r w:rsidR="007024EF">
        <w:rPr>
          <w:lang w:val="en-US" w:eastAsia="zh-CN"/>
        </w:rPr>
        <w:t xml:space="preserve"> </w:t>
      </w:r>
      <w:r w:rsidR="007024EF">
        <w:rPr>
          <w:rFonts w:hint="eastAsia"/>
          <w:lang w:val="en-US" w:eastAsia="zh-CN"/>
        </w:rPr>
        <w:t>reused</w:t>
      </w:r>
      <w:r>
        <w:rPr>
          <w:lang w:val="en-US" w:eastAsia="zh-CN"/>
        </w:rPr>
        <w:t xml:space="preserve">. </w:t>
      </w:r>
      <w:r w:rsidR="0073618B">
        <w:rPr>
          <w:lang w:val="en-US" w:eastAsia="zh-CN"/>
        </w:rPr>
        <w:t>In this way, the specification workload</w:t>
      </w:r>
      <w:r w:rsidR="0073618B">
        <w:rPr>
          <w:rFonts w:hint="eastAsia"/>
          <w:lang w:val="en-US" w:eastAsia="zh-CN"/>
        </w:rPr>
        <w:t xml:space="preserve"> </w:t>
      </w:r>
      <w:r w:rsidR="007024EF">
        <w:rPr>
          <w:rFonts w:hint="eastAsia"/>
          <w:lang w:val="en-US" w:eastAsia="zh-CN"/>
        </w:rPr>
        <w:t>could</w:t>
      </w:r>
      <w:r w:rsidR="007024EF">
        <w:rPr>
          <w:lang w:val="en-US" w:eastAsia="zh-CN"/>
        </w:rPr>
        <w:t xml:space="preserve"> </w:t>
      </w:r>
      <w:r w:rsidR="007024EF">
        <w:rPr>
          <w:rFonts w:hint="eastAsia"/>
          <w:lang w:val="en-US" w:eastAsia="zh-CN"/>
        </w:rPr>
        <w:t>be</w:t>
      </w:r>
      <w:r w:rsidR="007024EF">
        <w:rPr>
          <w:lang w:val="en-US" w:eastAsia="zh-CN"/>
        </w:rPr>
        <w:t xml:space="preserve"> </w:t>
      </w:r>
      <w:r w:rsidR="007024EF">
        <w:rPr>
          <w:rFonts w:hint="eastAsia"/>
          <w:lang w:val="en-US" w:eastAsia="zh-CN"/>
        </w:rPr>
        <w:t>decreased</w:t>
      </w:r>
      <w:r w:rsidR="0073618B">
        <w:rPr>
          <w:lang w:val="en-US" w:eastAsia="zh-CN"/>
        </w:rPr>
        <w:t>, and f</w:t>
      </w:r>
      <w:r>
        <w:rPr>
          <w:lang w:val="en-US" w:eastAsia="zh-CN"/>
        </w:rPr>
        <w:t>rom RAN point of view, it may provide more flexibility for RAN nodes</w:t>
      </w:r>
      <w:r w:rsidR="0073618B">
        <w:rPr>
          <w:lang w:val="en-US" w:eastAsia="zh-CN"/>
        </w:rPr>
        <w:t>’ configuration</w:t>
      </w:r>
      <w:r>
        <w:rPr>
          <w:lang w:val="en-US" w:eastAsia="zh-CN"/>
        </w:rPr>
        <w:t>.</w:t>
      </w:r>
    </w:p>
    <w:p w14:paraId="38AED420" w14:textId="6F2C19AB" w:rsidR="0073618B" w:rsidRDefault="003C772E" w:rsidP="0073618B">
      <w:pPr>
        <w:ind w:left="1132" w:hangingChars="564" w:hanging="1132"/>
        <w:jc w:val="both"/>
        <w:rPr>
          <w:b/>
          <w:bCs/>
          <w:lang w:val="en-US" w:eastAsia="zh-CN"/>
        </w:rPr>
      </w:pPr>
      <w:r w:rsidRPr="0073618B">
        <w:rPr>
          <w:rFonts w:hint="eastAsia"/>
          <w:b/>
          <w:bCs/>
          <w:lang w:val="en-US" w:eastAsia="zh-CN"/>
        </w:rPr>
        <w:t>P</w:t>
      </w:r>
      <w:r w:rsidRPr="0073618B">
        <w:rPr>
          <w:b/>
          <w:bCs/>
          <w:lang w:val="en-US" w:eastAsia="zh-CN"/>
        </w:rPr>
        <w:t>roposal 1</w:t>
      </w:r>
      <w:r w:rsidRPr="0073618B">
        <w:rPr>
          <w:rFonts w:hint="eastAsia"/>
          <w:b/>
          <w:bCs/>
          <w:lang w:val="en-US" w:eastAsia="zh-CN"/>
        </w:rPr>
        <w:t>：</w:t>
      </w:r>
      <w:r w:rsidR="0073618B">
        <w:rPr>
          <w:rFonts w:hint="eastAsia"/>
          <w:b/>
          <w:bCs/>
          <w:lang w:val="en-US" w:eastAsia="zh-CN"/>
        </w:rPr>
        <w:t>T</w:t>
      </w:r>
      <w:r w:rsidR="0073618B">
        <w:rPr>
          <w:b/>
          <w:bCs/>
          <w:lang w:val="en-US" w:eastAsia="zh-CN"/>
        </w:rPr>
        <w:t>he current mechanism should be reused for RedCap UE’s eDRX configuration decision</w:t>
      </w:r>
      <w:r w:rsidR="000724C4">
        <w:rPr>
          <w:rFonts w:hint="eastAsia"/>
          <w:b/>
          <w:bCs/>
          <w:lang w:val="en-US" w:eastAsia="zh-CN"/>
        </w:rPr>
        <w:t>,</w:t>
      </w:r>
      <w:r w:rsidR="000724C4">
        <w:rPr>
          <w:b/>
          <w:bCs/>
          <w:lang w:val="en-US" w:eastAsia="zh-CN"/>
        </w:rPr>
        <w:t xml:space="preserve"> </w:t>
      </w:r>
      <w:r w:rsidR="007024EF">
        <w:rPr>
          <w:b/>
          <w:bCs/>
          <w:lang w:val="en-US" w:eastAsia="zh-CN"/>
        </w:rPr>
        <w:t>i.e.,</w:t>
      </w:r>
    </w:p>
    <w:p w14:paraId="018B71FF" w14:textId="09E1A91D" w:rsidR="003C772E" w:rsidRPr="0073618B" w:rsidRDefault="003C772E" w:rsidP="0073618B">
      <w:pPr>
        <w:pStyle w:val="afc"/>
        <w:numPr>
          <w:ilvl w:val="0"/>
          <w:numId w:val="46"/>
        </w:numPr>
        <w:jc w:val="both"/>
        <w:rPr>
          <w:rFonts w:ascii="Times New Roman" w:hAnsi="Times New Roman"/>
          <w:b/>
          <w:bCs/>
          <w:lang w:eastAsia="zh-CN"/>
        </w:rPr>
      </w:pPr>
      <w:r w:rsidRPr="0073618B">
        <w:rPr>
          <w:rFonts w:ascii="Times New Roman" w:hAnsi="Times New Roman"/>
          <w:b/>
          <w:bCs/>
          <w:lang w:eastAsia="zh-CN"/>
        </w:rPr>
        <w:t xml:space="preserve">gNB </w:t>
      </w:r>
      <w:r w:rsidR="000724C4">
        <w:rPr>
          <w:rFonts w:ascii="Times New Roman" w:hAnsi="Times New Roman"/>
          <w:b/>
          <w:bCs/>
          <w:lang w:eastAsia="zh-CN"/>
        </w:rPr>
        <w:t xml:space="preserve">is </w:t>
      </w:r>
      <w:r w:rsidRPr="0073618B">
        <w:rPr>
          <w:rFonts w:ascii="Times New Roman" w:hAnsi="Times New Roman"/>
          <w:b/>
          <w:bCs/>
          <w:lang w:eastAsia="zh-CN"/>
        </w:rPr>
        <w:t>responsible for the eDRX cycle configuration in RRC_Inactive, based on the information provided by CN in "RRC Inactive Assistance Information"</w:t>
      </w:r>
      <w:r w:rsidR="0073618B" w:rsidRPr="0073618B">
        <w:rPr>
          <w:rFonts w:ascii="Times New Roman" w:hAnsi="Times New Roman"/>
          <w:b/>
          <w:bCs/>
          <w:lang w:eastAsia="zh-CN"/>
        </w:rPr>
        <w:t>.</w:t>
      </w:r>
    </w:p>
    <w:p w14:paraId="41CB21F9" w14:textId="6686124F" w:rsidR="0073618B" w:rsidRPr="0073618B" w:rsidRDefault="00A17863" w:rsidP="00B1418F">
      <w:pPr>
        <w:jc w:val="both"/>
        <w:rPr>
          <w:lang w:val="en-US" w:eastAsia="zh-CN"/>
        </w:rPr>
      </w:pPr>
      <w:r>
        <w:rPr>
          <w:rFonts w:hint="eastAsia"/>
          <w:lang w:val="en-US" w:eastAsia="zh-CN"/>
        </w:rPr>
        <w:t>Besides,</w:t>
      </w:r>
      <w:r>
        <w:rPr>
          <w:lang w:val="en-US" w:eastAsia="zh-CN"/>
        </w:rPr>
        <w:t xml:space="preserve"> a</w:t>
      </w:r>
      <w:r w:rsidR="0073618B" w:rsidRPr="0073618B">
        <w:rPr>
          <w:lang w:val="en-US" w:eastAsia="zh-CN"/>
        </w:rPr>
        <w:t>nother issue is whether same parameters should be configured for RRC_Idle and RRC_Inactive.</w:t>
      </w:r>
    </w:p>
    <w:p w14:paraId="33B70C9C" w14:textId="57539EEB" w:rsidR="003C772E" w:rsidRDefault="0073618B" w:rsidP="00B1418F">
      <w:pPr>
        <w:jc w:val="both"/>
        <w:rPr>
          <w:lang w:val="en-US" w:eastAsia="zh-CN"/>
        </w:rPr>
      </w:pPr>
      <w:r>
        <w:rPr>
          <w:lang w:val="en-US" w:eastAsia="zh-CN"/>
        </w:rPr>
        <w:t xml:space="preserve">In the discussion of SI phase, four options were captured in TR </w:t>
      </w:r>
      <w:r w:rsidRPr="0073618B">
        <w:rPr>
          <w:lang w:val="en-US" w:eastAsia="zh-CN"/>
        </w:rPr>
        <w:t>38.875</w:t>
      </w:r>
      <w:r>
        <w:rPr>
          <w:lang w:val="en-US" w:eastAsia="zh-CN"/>
        </w:rPr>
        <w:t>[3]:</w:t>
      </w:r>
    </w:p>
    <w:p w14:paraId="14018BE3" w14:textId="77777777" w:rsidR="0073618B" w:rsidRDefault="0073618B" w:rsidP="0073618B">
      <w:pPr>
        <w:pStyle w:val="B1"/>
      </w:pPr>
      <w:r>
        <w:t>-</w:t>
      </w:r>
      <w:r>
        <w:tab/>
        <w:t>A common PTW and eDRX cycle.</w:t>
      </w:r>
    </w:p>
    <w:p w14:paraId="1A603765" w14:textId="77777777" w:rsidR="0073618B" w:rsidRPr="002D042F" w:rsidRDefault="0073618B" w:rsidP="0073618B">
      <w:pPr>
        <w:pStyle w:val="B1"/>
      </w:pPr>
      <w:r>
        <w:t>-</w:t>
      </w:r>
      <w:r>
        <w:tab/>
      </w:r>
      <w:r w:rsidRPr="002D042F">
        <w:t>A common PTW but with different eDRX cycle</w:t>
      </w:r>
      <w:r>
        <w:t>.</w:t>
      </w:r>
    </w:p>
    <w:p w14:paraId="7839CC72" w14:textId="77777777" w:rsidR="0073618B" w:rsidRPr="002D042F" w:rsidRDefault="0073618B" w:rsidP="0073618B">
      <w:pPr>
        <w:pStyle w:val="B1"/>
      </w:pPr>
      <w:r>
        <w:t>-</w:t>
      </w:r>
      <w:r>
        <w:tab/>
      </w:r>
      <w:r w:rsidRPr="002D042F">
        <w:t>A common eDRX cycle but with different PTW length</w:t>
      </w:r>
      <w:r>
        <w:t>.</w:t>
      </w:r>
    </w:p>
    <w:p w14:paraId="5C651870" w14:textId="77777777" w:rsidR="0073618B" w:rsidRDefault="0073618B" w:rsidP="0073618B">
      <w:pPr>
        <w:pStyle w:val="B1"/>
      </w:pPr>
      <w:r>
        <w:t>-</w:t>
      </w:r>
      <w:r>
        <w:tab/>
      </w:r>
      <w:r w:rsidRPr="00C35732">
        <w:t>Different eDRX cycle and different PTW length</w:t>
      </w:r>
      <w:r>
        <w:t>.</w:t>
      </w:r>
    </w:p>
    <w:p w14:paraId="5750B40A" w14:textId="7CCA0CF6" w:rsidR="00630512" w:rsidRDefault="000724C4" w:rsidP="00B1418F">
      <w:pPr>
        <w:jc w:val="both"/>
        <w:rPr>
          <w:lang w:eastAsia="zh-CN"/>
        </w:rPr>
      </w:pPr>
      <w:r>
        <w:rPr>
          <w:lang w:eastAsia="zh-CN"/>
        </w:rPr>
        <w:t xml:space="preserve">It is obvious that </w:t>
      </w:r>
      <w:r w:rsidR="00281B88">
        <w:rPr>
          <w:lang w:eastAsia="zh-CN"/>
        </w:rPr>
        <w:t xml:space="preserve">the first one with a common PTW and eDRX cycle is a simple way to </w:t>
      </w:r>
      <w:r w:rsidR="00281B88" w:rsidRPr="00281B88">
        <w:rPr>
          <w:lang w:eastAsia="zh-CN"/>
        </w:rPr>
        <w:t>minimize the complexity</w:t>
      </w:r>
      <w:r w:rsidR="00C64B02">
        <w:rPr>
          <w:lang w:eastAsia="zh-CN"/>
        </w:rPr>
        <w:t xml:space="preserve">, </w:t>
      </w:r>
      <w:r>
        <w:rPr>
          <w:lang w:eastAsia="zh-CN"/>
        </w:rPr>
        <w:t xml:space="preserve">and </w:t>
      </w:r>
      <w:r w:rsidR="00C64B02">
        <w:rPr>
          <w:lang w:eastAsia="zh-CN"/>
        </w:rPr>
        <w:t xml:space="preserve">it </w:t>
      </w:r>
      <w:r>
        <w:rPr>
          <w:lang w:eastAsia="zh-CN"/>
        </w:rPr>
        <w:t xml:space="preserve">could </w:t>
      </w:r>
      <w:r w:rsidR="00C64B02">
        <w:rPr>
          <w:lang w:eastAsia="zh-CN"/>
        </w:rPr>
        <w:t xml:space="preserve">be </w:t>
      </w:r>
      <w:r>
        <w:rPr>
          <w:lang w:eastAsia="zh-CN"/>
        </w:rPr>
        <w:t xml:space="preserve">used as </w:t>
      </w:r>
      <w:r w:rsidR="00C64B02">
        <w:rPr>
          <w:lang w:eastAsia="zh-CN"/>
        </w:rPr>
        <w:t>a start point for the discussion</w:t>
      </w:r>
      <w:r w:rsidR="00281B88">
        <w:rPr>
          <w:lang w:eastAsia="zh-CN"/>
        </w:rPr>
        <w:t xml:space="preserve">. </w:t>
      </w:r>
    </w:p>
    <w:p w14:paraId="1035B421" w14:textId="0810CE8F" w:rsidR="00630512" w:rsidRPr="00630512" w:rsidRDefault="00630512" w:rsidP="00630512">
      <w:pPr>
        <w:ind w:left="1132" w:hangingChars="564" w:hanging="1132"/>
        <w:jc w:val="both"/>
        <w:rPr>
          <w:b/>
          <w:bCs/>
          <w:lang w:eastAsia="zh-CN"/>
        </w:rPr>
      </w:pPr>
      <w:bookmarkStart w:id="1" w:name="_Hlk68045029"/>
      <w:r w:rsidRPr="00C64B02">
        <w:rPr>
          <w:rFonts w:hint="eastAsia"/>
          <w:b/>
          <w:bCs/>
          <w:lang w:eastAsia="zh-CN"/>
        </w:rPr>
        <w:t>P</w:t>
      </w:r>
      <w:r w:rsidRPr="00C64B02">
        <w:rPr>
          <w:b/>
          <w:bCs/>
          <w:lang w:eastAsia="zh-CN"/>
        </w:rPr>
        <w:t>roposal 2:  A common PTW</w:t>
      </w:r>
      <w:r w:rsidRPr="00C64B02">
        <w:rPr>
          <w:b/>
          <w:bCs/>
        </w:rPr>
        <w:t xml:space="preserve"> and </w:t>
      </w:r>
      <w:r w:rsidRPr="00C64B02">
        <w:rPr>
          <w:b/>
          <w:bCs/>
          <w:lang w:eastAsia="zh-CN"/>
        </w:rPr>
        <w:t>eDRX cycle for RRC_Idle and RRC</w:t>
      </w:r>
      <w:r w:rsidRPr="00C64B02">
        <w:rPr>
          <w:rFonts w:hint="eastAsia"/>
          <w:b/>
          <w:bCs/>
          <w:lang w:eastAsia="zh-CN"/>
        </w:rPr>
        <w:t>_</w:t>
      </w:r>
      <w:r w:rsidRPr="00C64B02">
        <w:rPr>
          <w:b/>
          <w:bCs/>
          <w:lang w:eastAsia="zh-CN"/>
        </w:rPr>
        <w:t xml:space="preserve">Inactive could be </w:t>
      </w:r>
      <w:r w:rsidR="007024EF">
        <w:rPr>
          <w:rFonts w:hint="eastAsia"/>
          <w:b/>
          <w:bCs/>
          <w:lang w:eastAsia="zh-CN"/>
        </w:rPr>
        <w:t>used</w:t>
      </w:r>
      <w:r w:rsidR="007024EF">
        <w:rPr>
          <w:b/>
          <w:bCs/>
          <w:lang w:eastAsia="zh-CN"/>
        </w:rPr>
        <w:t xml:space="preserve"> </w:t>
      </w:r>
      <w:r w:rsidR="007024EF">
        <w:rPr>
          <w:rFonts w:hint="eastAsia"/>
          <w:b/>
          <w:bCs/>
          <w:lang w:eastAsia="zh-CN"/>
        </w:rPr>
        <w:t>as</w:t>
      </w:r>
      <w:r w:rsidR="007024EF">
        <w:rPr>
          <w:b/>
          <w:bCs/>
          <w:lang w:eastAsia="zh-CN"/>
        </w:rPr>
        <w:t xml:space="preserve"> </w:t>
      </w:r>
      <w:r w:rsidRPr="00C64B02">
        <w:rPr>
          <w:b/>
          <w:bCs/>
          <w:lang w:eastAsia="zh-CN"/>
        </w:rPr>
        <w:t xml:space="preserve">a start point for RedCap eDRX mechanism design. </w:t>
      </w:r>
    </w:p>
    <w:bookmarkEnd w:id="1"/>
    <w:p w14:paraId="4138553A" w14:textId="649F7585" w:rsidR="0073618B" w:rsidRDefault="00630512" w:rsidP="00B1418F">
      <w:pPr>
        <w:jc w:val="both"/>
        <w:rPr>
          <w:lang w:eastAsia="zh-CN"/>
        </w:rPr>
      </w:pPr>
      <w:r>
        <w:rPr>
          <w:lang w:eastAsia="zh-CN"/>
        </w:rPr>
        <w:t>However,</w:t>
      </w:r>
      <w:r w:rsidR="00281B88">
        <w:rPr>
          <w:lang w:eastAsia="zh-CN"/>
        </w:rPr>
        <w:t xml:space="preserve"> if Proposal 1 is adopted, as the description in [2], gNB could configure different eDRX cycle length in RRC_Inactive based on the UE capability. Besides, considering the difference between RRC_Idle and RRC_Inactive, maybe a different eDRX cycle </w:t>
      </w:r>
      <w:r w:rsidR="00281B88" w:rsidRPr="00281B88">
        <w:rPr>
          <w:lang w:eastAsia="zh-CN"/>
        </w:rPr>
        <w:t>length</w:t>
      </w:r>
      <w:r w:rsidR="00281B88">
        <w:rPr>
          <w:lang w:eastAsia="zh-CN"/>
        </w:rPr>
        <w:t xml:space="preserve"> is more suitable, for example, a shorter eDRX cycle for small data transmission.</w:t>
      </w:r>
      <w:r w:rsidR="00C64B02">
        <w:rPr>
          <w:lang w:eastAsia="zh-CN"/>
        </w:rPr>
        <w:t xml:space="preserve"> </w:t>
      </w:r>
    </w:p>
    <w:p w14:paraId="2522BD69" w14:textId="782A65E9" w:rsidR="00281B88" w:rsidRDefault="00281B88" w:rsidP="00B1418F">
      <w:pPr>
        <w:jc w:val="both"/>
        <w:rPr>
          <w:b/>
          <w:bCs/>
          <w:lang w:eastAsia="zh-CN"/>
        </w:rPr>
      </w:pPr>
      <w:r w:rsidRPr="00C64B02">
        <w:rPr>
          <w:rFonts w:hint="eastAsia"/>
          <w:b/>
          <w:bCs/>
          <w:lang w:eastAsia="zh-CN"/>
        </w:rPr>
        <w:t>O</w:t>
      </w:r>
      <w:r w:rsidRPr="00C64B02">
        <w:rPr>
          <w:b/>
          <w:bCs/>
          <w:lang w:eastAsia="zh-CN"/>
        </w:rPr>
        <w:t xml:space="preserve">bservation 3: </w:t>
      </w:r>
      <w:r w:rsidR="00C64B02" w:rsidRPr="00C64B02">
        <w:rPr>
          <w:b/>
          <w:bCs/>
          <w:lang w:eastAsia="zh-CN"/>
        </w:rPr>
        <w:t>S</w:t>
      </w:r>
      <w:r w:rsidRPr="00C64B02">
        <w:rPr>
          <w:b/>
          <w:bCs/>
          <w:lang w:eastAsia="zh-CN"/>
        </w:rPr>
        <w:t>horter eDRX cycle may be more suitable to small data transmission.</w:t>
      </w:r>
    </w:p>
    <w:p w14:paraId="5E9A7783" w14:textId="25D0288B" w:rsidR="00630512" w:rsidRDefault="00C64B02" w:rsidP="00B1418F">
      <w:pPr>
        <w:jc w:val="both"/>
        <w:rPr>
          <w:lang w:eastAsia="zh-CN"/>
        </w:rPr>
      </w:pPr>
      <w:r>
        <w:rPr>
          <w:lang w:eastAsia="zh-CN"/>
        </w:rPr>
        <w:t>Regarding to PTW, considering the UE power saving, it’s better for PTWs for RAN paging and CN paging to overlap as much as possible</w:t>
      </w:r>
      <w:r w:rsidR="00630512">
        <w:rPr>
          <w:lang w:eastAsia="zh-CN"/>
        </w:rPr>
        <w:t>.</w:t>
      </w:r>
    </w:p>
    <w:p w14:paraId="547C4277" w14:textId="6821189D" w:rsidR="00830AA2" w:rsidRPr="00830AA2" w:rsidRDefault="00830AA2" w:rsidP="00830AA2">
      <w:pPr>
        <w:ind w:left="992" w:hangingChars="494" w:hanging="992"/>
        <w:jc w:val="both"/>
        <w:rPr>
          <w:rFonts w:hint="eastAsia"/>
          <w:b/>
          <w:bCs/>
          <w:lang w:eastAsia="zh-CN"/>
        </w:rPr>
      </w:pPr>
      <w:bookmarkStart w:id="2" w:name="_Hlk68265720"/>
      <w:r w:rsidRPr="00830AA2">
        <w:rPr>
          <w:rFonts w:hint="eastAsia"/>
          <w:b/>
          <w:bCs/>
          <w:lang w:eastAsia="zh-CN"/>
        </w:rPr>
        <w:t>Proposal</w:t>
      </w:r>
      <w:r w:rsidRPr="00830AA2">
        <w:rPr>
          <w:b/>
          <w:bCs/>
          <w:lang w:eastAsia="zh-CN"/>
        </w:rPr>
        <w:t xml:space="preserve"> </w:t>
      </w:r>
      <w:r>
        <w:rPr>
          <w:b/>
          <w:bCs/>
          <w:lang w:eastAsia="zh-CN"/>
        </w:rPr>
        <w:t>3</w:t>
      </w:r>
      <w:r w:rsidRPr="00830AA2">
        <w:rPr>
          <w:rFonts w:hint="eastAsia"/>
          <w:b/>
          <w:bCs/>
          <w:lang w:eastAsia="zh-CN"/>
        </w:rPr>
        <w:t>：</w:t>
      </w:r>
      <w:r>
        <w:rPr>
          <w:b/>
          <w:bCs/>
          <w:lang w:eastAsia="zh-CN"/>
        </w:rPr>
        <w:t>Overlapping</w:t>
      </w:r>
      <w:r w:rsidRPr="00830AA2">
        <w:rPr>
          <w:b/>
          <w:bCs/>
          <w:lang w:eastAsia="zh-CN"/>
        </w:rPr>
        <w:t xml:space="preserve"> </w:t>
      </w:r>
      <w:r w:rsidRPr="00830AA2">
        <w:rPr>
          <w:rFonts w:hint="eastAsia"/>
          <w:b/>
          <w:bCs/>
          <w:lang w:eastAsia="zh-CN"/>
        </w:rPr>
        <w:t>PTW</w:t>
      </w:r>
      <w:r w:rsidRPr="00830AA2">
        <w:rPr>
          <w:b/>
          <w:bCs/>
          <w:lang w:eastAsia="zh-CN"/>
        </w:rPr>
        <w:t xml:space="preserve"> </w:t>
      </w:r>
      <w:r w:rsidRPr="00830AA2">
        <w:rPr>
          <w:b/>
          <w:bCs/>
          <w:lang w:eastAsia="zh-CN"/>
        </w:rPr>
        <w:t>but with different eDRX cycle</w:t>
      </w:r>
      <w:r w:rsidRPr="00830AA2">
        <w:rPr>
          <w:rFonts w:hint="eastAsia"/>
          <w:b/>
          <w:bCs/>
          <w:lang w:eastAsia="zh-CN"/>
        </w:rPr>
        <w:t xml:space="preserve"> could</w:t>
      </w:r>
      <w:r w:rsidRPr="00830AA2">
        <w:rPr>
          <w:b/>
          <w:bCs/>
          <w:lang w:eastAsia="zh-CN"/>
        </w:rPr>
        <w:t xml:space="preserve"> </w:t>
      </w:r>
      <w:r w:rsidRPr="00830AA2">
        <w:rPr>
          <w:rFonts w:hint="eastAsia"/>
          <w:b/>
          <w:bCs/>
          <w:lang w:eastAsia="zh-CN"/>
        </w:rPr>
        <w:t>be</w:t>
      </w:r>
      <w:r w:rsidRPr="00830AA2">
        <w:rPr>
          <w:b/>
          <w:bCs/>
          <w:lang w:eastAsia="zh-CN"/>
        </w:rPr>
        <w:t xml:space="preserve"> </w:t>
      </w:r>
      <w:r w:rsidRPr="00830AA2">
        <w:rPr>
          <w:rFonts w:hint="eastAsia"/>
          <w:b/>
          <w:bCs/>
          <w:lang w:eastAsia="zh-CN"/>
        </w:rPr>
        <w:t>considered.</w:t>
      </w:r>
    </w:p>
    <w:bookmarkEnd w:id="2"/>
    <w:p w14:paraId="3E258D9F" w14:textId="77777777" w:rsidR="000367F2" w:rsidRDefault="000367F2" w:rsidP="000367F2">
      <w:pPr>
        <w:pStyle w:val="1"/>
        <w:tabs>
          <w:tab w:val="num" w:pos="420"/>
        </w:tabs>
        <w:spacing w:line="276" w:lineRule="auto"/>
        <w:ind w:left="420" w:hanging="420"/>
        <w:jc w:val="both"/>
      </w:pPr>
      <w:r w:rsidRPr="000367F2">
        <w:t>Conclusion</w:t>
      </w:r>
    </w:p>
    <w:p w14:paraId="41B6D511" w14:textId="29FAEA06"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w:t>
      </w:r>
      <w:r w:rsidR="00630512">
        <w:rPr>
          <w:lang w:eastAsia="zh-CN"/>
        </w:rPr>
        <w:t>eDRX for RedCap</w:t>
      </w:r>
      <w:r w:rsidR="005A32BD">
        <w:rPr>
          <w:rFonts w:hint="eastAsia"/>
          <w:lang w:eastAsia="zh-CN"/>
        </w:rPr>
        <w:t xml:space="preserve"> </w:t>
      </w:r>
      <w:r w:rsidR="00191182">
        <w:rPr>
          <w:rFonts w:hint="eastAsia"/>
          <w:lang w:eastAsia="zh-CN"/>
        </w:rPr>
        <w:t xml:space="preserve">is </w:t>
      </w:r>
      <w:r w:rsidR="00191182">
        <w:rPr>
          <w:lang w:eastAsia="zh-CN"/>
        </w:rPr>
        <w:t>provided</w:t>
      </w:r>
      <w:r w:rsidR="003532D0">
        <w:rPr>
          <w:rFonts w:cs="Arial" w:hint="eastAsia"/>
          <w:lang w:eastAsia="zh-CN"/>
        </w:rPr>
        <w:t>.</w:t>
      </w:r>
      <w:r w:rsidR="00630512">
        <w:rPr>
          <w:rFonts w:cs="Arial"/>
          <w:lang w:eastAsia="zh-CN"/>
        </w:rPr>
        <w:t xml:space="preserve"> Following are our observations:</w:t>
      </w:r>
    </w:p>
    <w:p w14:paraId="021525A4" w14:textId="40819754" w:rsidR="00630512" w:rsidRDefault="00630512" w:rsidP="00630512">
      <w:pPr>
        <w:jc w:val="both"/>
        <w:rPr>
          <w:b/>
          <w:bCs/>
          <w:lang w:val="en-US" w:eastAsia="zh-CN"/>
        </w:rPr>
      </w:pPr>
      <w:r w:rsidRPr="0073618B">
        <w:rPr>
          <w:rFonts w:hint="eastAsia"/>
          <w:b/>
          <w:bCs/>
          <w:lang w:val="en-US" w:eastAsia="zh-CN"/>
        </w:rPr>
        <w:t>O</w:t>
      </w:r>
      <w:r w:rsidRPr="0073618B">
        <w:rPr>
          <w:b/>
          <w:bCs/>
          <w:lang w:val="en-US" w:eastAsia="zh-CN"/>
        </w:rPr>
        <w:t>bservation 1: In LTE, CN may pass UE idle mode eDRX cycle length value to RAN node.</w:t>
      </w:r>
    </w:p>
    <w:p w14:paraId="67278C0E" w14:textId="77777777" w:rsidR="00630512" w:rsidRPr="0073618B" w:rsidRDefault="00630512" w:rsidP="00630512">
      <w:pPr>
        <w:ind w:left="1416" w:hangingChars="705" w:hanging="1416"/>
        <w:jc w:val="both"/>
        <w:rPr>
          <w:b/>
          <w:bCs/>
          <w:lang w:val="en-US" w:eastAsia="zh-CN"/>
        </w:rPr>
      </w:pPr>
      <w:r w:rsidRPr="0073618B">
        <w:rPr>
          <w:rFonts w:hint="eastAsia"/>
          <w:b/>
          <w:bCs/>
          <w:lang w:val="en-US" w:eastAsia="zh-CN"/>
        </w:rPr>
        <w:t>O</w:t>
      </w:r>
      <w:r w:rsidRPr="0073618B">
        <w:rPr>
          <w:b/>
          <w:bCs/>
          <w:lang w:val="en-US" w:eastAsia="zh-CN"/>
        </w:rPr>
        <w:t>bservation 2: In LTE, it’s RAN node to decide the eDRX cycle in RRC_Inactive, which is up to the value for the UE's idle mode eDRX cycle or 10.24 seconds.</w:t>
      </w:r>
    </w:p>
    <w:p w14:paraId="0BBE2BF4" w14:textId="77777777" w:rsidR="00630512" w:rsidRDefault="00630512" w:rsidP="00630512">
      <w:pPr>
        <w:jc w:val="both"/>
        <w:rPr>
          <w:b/>
          <w:bCs/>
          <w:lang w:eastAsia="zh-CN"/>
        </w:rPr>
      </w:pPr>
      <w:r w:rsidRPr="00C64B02">
        <w:rPr>
          <w:rFonts w:hint="eastAsia"/>
          <w:b/>
          <w:bCs/>
          <w:lang w:eastAsia="zh-CN"/>
        </w:rPr>
        <w:t>O</w:t>
      </w:r>
      <w:r w:rsidRPr="00C64B02">
        <w:rPr>
          <w:b/>
          <w:bCs/>
          <w:lang w:eastAsia="zh-CN"/>
        </w:rPr>
        <w:t>bservation 3: Shorter eDRX cycle may be more suitable to small data transmission.</w:t>
      </w:r>
    </w:p>
    <w:p w14:paraId="46975ADD" w14:textId="3F04680E" w:rsidR="00630512" w:rsidRPr="00630512" w:rsidRDefault="00630512" w:rsidP="00630512">
      <w:pPr>
        <w:jc w:val="both"/>
        <w:rPr>
          <w:lang w:eastAsia="zh-CN"/>
        </w:rPr>
      </w:pPr>
      <w:r w:rsidRPr="00630512">
        <w:rPr>
          <w:rFonts w:hint="eastAsia"/>
          <w:lang w:eastAsia="zh-CN"/>
        </w:rPr>
        <w:lastRenderedPageBreak/>
        <w:t>B</w:t>
      </w:r>
      <w:r w:rsidRPr="00630512">
        <w:rPr>
          <w:lang w:eastAsia="zh-CN"/>
        </w:rPr>
        <w:t>ased on the observations, we propose:</w:t>
      </w:r>
    </w:p>
    <w:p w14:paraId="0BAC90D5" w14:textId="1E952100" w:rsidR="00630512" w:rsidRDefault="00630512" w:rsidP="00630512">
      <w:pPr>
        <w:ind w:left="1132" w:hangingChars="564" w:hanging="1132"/>
        <w:jc w:val="both"/>
        <w:rPr>
          <w:b/>
          <w:bCs/>
          <w:lang w:val="en-US" w:eastAsia="zh-CN"/>
        </w:rPr>
      </w:pPr>
      <w:r w:rsidRPr="0073618B">
        <w:rPr>
          <w:rFonts w:hint="eastAsia"/>
          <w:b/>
          <w:bCs/>
          <w:lang w:val="en-US" w:eastAsia="zh-CN"/>
        </w:rPr>
        <w:t>P</w:t>
      </w:r>
      <w:r w:rsidRPr="0073618B">
        <w:rPr>
          <w:b/>
          <w:bCs/>
          <w:lang w:val="en-US" w:eastAsia="zh-CN"/>
        </w:rPr>
        <w:t>roposal 1</w:t>
      </w:r>
      <w:r w:rsidRPr="0073618B">
        <w:rPr>
          <w:rFonts w:hint="eastAsia"/>
          <w:b/>
          <w:bCs/>
          <w:lang w:val="en-US" w:eastAsia="zh-CN"/>
        </w:rPr>
        <w:t>：</w:t>
      </w:r>
      <w:r>
        <w:rPr>
          <w:rFonts w:hint="eastAsia"/>
          <w:b/>
          <w:bCs/>
          <w:lang w:val="en-US" w:eastAsia="zh-CN"/>
        </w:rPr>
        <w:t>T</w:t>
      </w:r>
      <w:r>
        <w:rPr>
          <w:b/>
          <w:bCs/>
          <w:lang w:val="en-US" w:eastAsia="zh-CN"/>
        </w:rPr>
        <w:t>he current mechanism should be reused for RedCap UE’s eDRX configuration decision</w:t>
      </w:r>
      <w:r w:rsidR="007024EF" w:rsidRPr="007024EF">
        <w:rPr>
          <w:b/>
          <w:bCs/>
          <w:lang w:val="en-US" w:eastAsia="zh-CN"/>
        </w:rPr>
        <w:t>, i.e.,</w:t>
      </w:r>
    </w:p>
    <w:p w14:paraId="763CFD2A" w14:textId="77777777" w:rsidR="00630512" w:rsidRPr="0073618B" w:rsidRDefault="00630512" w:rsidP="00630512">
      <w:pPr>
        <w:pStyle w:val="afc"/>
        <w:numPr>
          <w:ilvl w:val="0"/>
          <w:numId w:val="46"/>
        </w:numPr>
        <w:jc w:val="both"/>
        <w:rPr>
          <w:rFonts w:ascii="Times New Roman" w:hAnsi="Times New Roman"/>
          <w:b/>
          <w:bCs/>
          <w:lang w:eastAsia="zh-CN"/>
        </w:rPr>
      </w:pPr>
      <w:r w:rsidRPr="0073618B">
        <w:rPr>
          <w:rFonts w:ascii="Times New Roman" w:hAnsi="Times New Roman"/>
          <w:b/>
          <w:bCs/>
          <w:lang w:eastAsia="zh-CN"/>
        </w:rPr>
        <w:t>gNB could be responsible for the eDRX cycle configuration in RRC_Inactive, based on the information provided by CN in "RRC Inactive Assistance Information".</w:t>
      </w:r>
    </w:p>
    <w:p w14:paraId="07BFF8CE" w14:textId="24452DF3" w:rsidR="00630512" w:rsidRPr="00630512" w:rsidRDefault="00630512" w:rsidP="00630512">
      <w:pPr>
        <w:ind w:left="1132" w:hangingChars="564" w:hanging="1132"/>
        <w:jc w:val="both"/>
        <w:rPr>
          <w:b/>
          <w:bCs/>
          <w:lang w:eastAsia="zh-CN"/>
        </w:rPr>
      </w:pPr>
      <w:r w:rsidRPr="00C64B02">
        <w:rPr>
          <w:rFonts w:hint="eastAsia"/>
          <w:b/>
          <w:bCs/>
          <w:lang w:eastAsia="zh-CN"/>
        </w:rPr>
        <w:t>P</w:t>
      </w:r>
      <w:r w:rsidRPr="00C64B02">
        <w:rPr>
          <w:b/>
          <w:bCs/>
          <w:lang w:eastAsia="zh-CN"/>
        </w:rPr>
        <w:t>roposal 2:  A common PTW</w:t>
      </w:r>
      <w:r w:rsidRPr="00C64B02">
        <w:rPr>
          <w:b/>
          <w:bCs/>
        </w:rPr>
        <w:t xml:space="preserve"> and </w:t>
      </w:r>
      <w:r w:rsidRPr="00C64B02">
        <w:rPr>
          <w:b/>
          <w:bCs/>
          <w:lang w:eastAsia="zh-CN"/>
        </w:rPr>
        <w:t>eDRX cycle for RRC_Idle and RRC</w:t>
      </w:r>
      <w:r w:rsidRPr="00C64B02">
        <w:rPr>
          <w:rFonts w:hint="eastAsia"/>
          <w:b/>
          <w:bCs/>
          <w:lang w:eastAsia="zh-CN"/>
        </w:rPr>
        <w:t>_</w:t>
      </w:r>
      <w:r w:rsidRPr="00C64B02">
        <w:rPr>
          <w:b/>
          <w:bCs/>
          <w:lang w:eastAsia="zh-CN"/>
        </w:rPr>
        <w:t xml:space="preserve">Inactive could be </w:t>
      </w:r>
      <w:r w:rsidR="007024EF" w:rsidRPr="007024EF">
        <w:rPr>
          <w:b/>
          <w:bCs/>
          <w:lang w:eastAsia="zh-CN"/>
        </w:rPr>
        <w:t xml:space="preserve">used as </w:t>
      </w:r>
      <w:r w:rsidRPr="00C64B02">
        <w:rPr>
          <w:b/>
          <w:bCs/>
          <w:lang w:eastAsia="zh-CN"/>
        </w:rPr>
        <w:t xml:space="preserve">a start point for RedCap eDRX mechanism design. </w:t>
      </w:r>
    </w:p>
    <w:p w14:paraId="7AB06918" w14:textId="77777777" w:rsidR="00830AA2" w:rsidRPr="00830AA2" w:rsidRDefault="00830AA2" w:rsidP="00830AA2">
      <w:pPr>
        <w:ind w:left="992" w:hangingChars="494" w:hanging="992"/>
        <w:jc w:val="both"/>
        <w:rPr>
          <w:rFonts w:hint="eastAsia"/>
          <w:b/>
          <w:bCs/>
          <w:lang w:eastAsia="zh-CN"/>
        </w:rPr>
      </w:pPr>
      <w:r w:rsidRPr="00830AA2">
        <w:rPr>
          <w:rFonts w:hint="eastAsia"/>
          <w:b/>
          <w:bCs/>
          <w:lang w:eastAsia="zh-CN"/>
        </w:rPr>
        <w:t>Proposal</w:t>
      </w:r>
      <w:r w:rsidRPr="00830AA2">
        <w:rPr>
          <w:b/>
          <w:bCs/>
          <w:lang w:eastAsia="zh-CN"/>
        </w:rPr>
        <w:t xml:space="preserve"> </w:t>
      </w:r>
      <w:r>
        <w:rPr>
          <w:b/>
          <w:bCs/>
          <w:lang w:eastAsia="zh-CN"/>
        </w:rPr>
        <w:t>3</w:t>
      </w:r>
      <w:r w:rsidRPr="00830AA2">
        <w:rPr>
          <w:rFonts w:hint="eastAsia"/>
          <w:b/>
          <w:bCs/>
          <w:lang w:eastAsia="zh-CN"/>
        </w:rPr>
        <w:t>：</w:t>
      </w:r>
      <w:r>
        <w:rPr>
          <w:b/>
          <w:bCs/>
          <w:lang w:eastAsia="zh-CN"/>
        </w:rPr>
        <w:t>Overlapping</w:t>
      </w:r>
      <w:r w:rsidRPr="00830AA2">
        <w:rPr>
          <w:b/>
          <w:bCs/>
          <w:lang w:eastAsia="zh-CN"/>
        </w:rPr>
        <w:t xml:space="preserve"> </w:t>
      </w:r>
      <w:r w:rsidRPr="00830AA2">
        <w:rPr>
          <w:rFonts w:hint="eastAsia"/>
          <w:b/>
          <w:bCs/>
          <w:lang w:eastAsia="zh-CN"/>
        </w:rPr>
        <w:t>PTW</w:t>
      </w:r>
      <w:r w:rsidRPr="00830AA2">
        <w:rPr>
          <w:b/>
          <w:bCs/>
          <w:lang w:eastAsia="zh-CN"/>
        </w:rPr>
        <w:t xml:space="preserve"> but with different eDRX cycle</w:t>
      </w:r>
      <w:r w:rsidRPr="00830AA2">
        <w:rPr>
          <w:rFonts w:hint="eastAsia"/>
          <w:b/>
          <w:bCs/>
          <w:lang w:eastAsia="zh-CN"/>
        </w:rPr>
        <w:t xml:space="preserve"> could</w:t>
      </w:r>
      <w:r w:rsidRPr="00830AA2">
        <w:rPr>
          <w:b/>
          <w:bCs/>
          <w:lang w:eastAsia="zh-CN"/>
        </w:rPr>
        <w:t xml:space="preserve"> </w:t>
      </w:r>
      <w:r w:rsidRPr="00830AA2">
        <w:rPr>
          <w:rFonts w:hint="eastAsia"/>
          <w:b/>
          <w:bCs/>
          <w:lang w:eastAsia="zh-CN"/>
        </w:rPr>
        <w:t>be</w:t>
      </w:r>
      <w:r w:rsidRPr="00830AA2">
        <w:rPr>
          <w:b/>
          <w:bCs/>
          <w:lang w:eastAsia="zh-CN"/>
        </w:rPr>
        <w:t xml:space="preserve"> </w:t>
      </w:r>
      <w:r w:rsidRPr="00830AA2">
        <w:rPr>
          <w:rFonts w:hint="eastAsia"/>
          <w:b/>
          <w:bCs/>
          <w:lang w:eastAsia="zh-CN"/>
        </w:rPr>
        <w:t>considered.</w:t>
      </w:r>
    </w:p>
    <w:p w14:paraId="37170924" w14:textId="77777777" w:rsidR="0001565F" w:rsidRDefault="0001565F" w:rsidP="00D71370">
      <w:pPr>
        <w:pStyle w:val="1"/>
        <w:spacing w:line="276" w:lineRule="auto"/>
        <w:jc w:val="both"/>
      </w:pPr>
      <w:r w:rsidRPr="00CC0168">
        <w:t>Reference</w:t>
      </w:r>
    </w:p>
    <w:bookmarkEnd w:id="0"/>
    <w:p w14:paraId="09C68E09" w14:textId="77777777"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664550" w:rsidRPr="00664550">
        <w:rPr>
          <w:rFonts w:ascii="Times New Roman" w:hAnsi="Times New Roman"/>
          <w:lang w:eastAsia="zh-CN"/>
        </w:rPr>
        <w:t>RP-210918</w:t>
      </w:r>
      <w:r w:rsidR="00664550">
        <w:rPr>
          <w:rFonts w:ascii="Times New Roman" w:hAnsi="Times New Roman" w:hint="eastAsia"/>
          <w:lang w:eastAsia="zh-CN"/>
        </w:rPr>
        <w:t xml:space="preserve"> </w:t>
      </w:r>
      <w:r w:rsidR="00664550" w:rsidRPr="00664550">
        <w:rPr>
          <w:rFonts w:ascii="Times New Roman" w:hAnsi="Times New Roman"/>
          <w:lang w:eastAsia="zh-CN"/>
        </w:rPr>
        <w:t>Revised WID on support of reduced capability NR devices</w:t>
      </w:r>
      <w:r w:rsidR="00E40B96">
        <w:rPr>
          <w:rFonts w:ascii="Times New Roman" w:hAnsi="Times New Roman" w:hint="eastAsia"/>
          <w:lang w:eastAsia="zh-CN"/>
        </w:rPr>
        <w:t>,</w:t>
      </w:r>
      <w:r w:rsidR="00E40B96" w:rsidRPr="00E40B96">
        <w:rPr>
          <w:rFonts w:ascii="Times New Roman" w:hAnsi="Times New Roman"/>
          <w:lang w:eastAsia="zh-CN"/>
        </w:rPr>
        <w:t xml:space="preserve"> </w:t>
      </w:r>
      <w:r w:rsidR="00664550" w:rsidRPr="00664550">
        <w:rPr>
          <w:rFonts w:ascii="Times New Roman" w:hAnsi="Times New Roman"/>
          <w:lang w:eastAsia="zh-CN"/>
        </w:rPr>
        <w:t>Nokia, Ericsson</w:t>
      </w:r>
    </w:p>
    <w:p w14:paraId="2143AE96" w14:textId="6EA8E75A" w:rsidR="00855598" w:rsidRDefault="00855598"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[2]</w:t>
      </w:r>
      <w:r w:rsidRPr="00CF6AC8">
        <w:rPr>
          <w:rFonts w:ascii="Times New Roman" w:hAnsi="Times New Roman"/>
          <w:b w:val="0"/>
          <w:sz w:val="20"/>
          <w:lang w:eastAsia="zh-CN"/>
        </w:rPr>
        <w:t xml:space="preserve"> </w:t>
      </w:r>
      <w:r>
        <w:rPr>
          <w:rFonts w:ascii="Times New Roman" w:hAnsi="Times New Roman"/>
          <w:b w:val="0"/>
          <w:sz w:val="20"/>
          <w:lang w:eastAsia="zh-CN"/>
        </w:rPr>
        <w:t xml:space="preserve">3GPP TS </w:t>
      </w:r>
      <w:r w:rsidR="00630512">
        <w:rPr>
          <w:rFonts w:ascii="Times New Roman" w:hAnsi="Times New Roman"/>
          <w:b w:val="0"/>
          <w:sz w:val="20"/>
          <w:lang w:eastAsia="zh-CN"/>
        </w:rPr>
        <w:t>23.501</w:t>
      </w:r>
      <w:r w:rsidR="00630512" w:rsidRPr="00630512">
        <w:t xml:space="preserve"> </w:t>
      </w:r>
      <w:r w:rsidR="00630512" w:rsidRPr="00630512">
        <w:rPr>
          <w:rFonts w:ascii="Times New Roman" w:eastAsia="等线" w:hAnsi="Times New Roman"/>
          <w:b w:val="0"/>
          <w:sz w:val="20"/>
        </w:rPr>
        <w:t>V16.4.0</w:t>
      </w:r>
      <w:r w:rsidR="00630512" w:rsidRPr="00630512">
        <w:rPr>
          <w:rFonts w:ascii="Times New Roman" w:hAnsi="Times New Roman"/>
          <w:b w:val="0"/>
          <w:sz w:val="20"/>
          <w:lang w:eastAsia="zh-CN"/>
        </w:rPr>
        <w:t xml:space="preserve"> (2020-03)</w:t>
      </w:r>
      <w:r w:rsidR="00630512">
        <w:rPr>
          <w:rFonts w:ascii="Times New Roman" w:hAnsi="Times New Roman"/>
          <w:b w:val="0"/>
          <w:sz w:val="20"/>
          <w:lang w:eastAsia="zh-CN"/>
        </w:rPr>
        <w:t xml:space="preserve"> </w:t>
      </w:r>
      <w:r w:rsidR="00630512" w:rsidRPr="00630512">
        <w:rPr>
          <w:rFonts w:ascii="Times New Roman" w:hAnsi="Times New Roman"/>
          <w:b w:val="0"/>
          <w:sz w:val="20"/>
          <w:lang w:eastAsia="zh-CN"/>
        </w:rPr>
        <w:t>System architecture for the 5G System (5GS)</w:t>
      </w:r>
      <w:r w:rsidR="00630512">
        <w:rPr>
          <w:rFonts w:ascii="Times New Roman" w:hAnsi="Times New Roman"/>
          <w:b w:val="0"/>
          <w:sz w:val="20"/>
          <w:lang w:eastAsia="zh-CN"/>
        </w:rPr>
        <w:t>; stage 2; Release 16</w:t>
      </w:r>
    </w:p>
    <w:p w14:paraId="60C05E74" w14:textId="31A74350" w:rsidR="00630512" w:rsidRDefault="00630512" w:rsidP="00855598">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w:t>
      </w:r>
      <w:r>
        <w:rPr>
          <w:rFonts w:ascii="Times New Roman" w:hAnsi="Times New Roman"/>
          <w:b w:val="0"/>
          <w:sz w:val="20"/>
          <w:lang w:eastAsia="zh-CN"/>
        </w:rPr>
        <w:t xml:space="preserve">3] R2-2102056 </w:t>
      </w:r>
      <w:r w:rsidRPr="00630512">
        <w:rPr>
          <w:rFonts w:ascii="Times New Roman" w:hAnsi="Times New Roman"/>
          <w:b w:val="0"/>
          <w:sz w:val="20"/>
          <w:lang w:eastAsia="zh-CN"/>
        </w:rPr>
        <w:t>3GPP TR 38.875 V1.0.0 (2020-12)</w:t>
      </w:r>
      <w:r>
        <w:rPr>
          <w:rFonts w:ascii="Times New Roman" w:hAnsi="Times New Roman"/>
          <w:b w:val="0"/>
          <w:sz w:val="20"/>
          <w:lang w:eastAsia="zh-CN"/>
        </w:rPr>
        <w:t xml:space="preserve"> </w:t>
      </w:r>
      <w:r w:rsidRPr="00630512">
        <w:rPr>
          <w:rFonts w:ascii="Times New Roman" w:hAnsi="Times New Roman"/>
          <w:b w:val="0"/>
          <w:sz w:val="20"/>
          <w:lang w:eastAsia="zh-CN"/>
        </w:rPr>
        <w:t>3GPP TR 38.875 V1.0.0 (2020-12)</w:t>
      </w:r>
      <w:r>
        <w:rPr>
          <w:rFonts w:ascii="Times New Roman" w:hAnsi="Times New Roman"/>
          <w:b w:val="0"/>
          <w:sz w:val="20"/>
          <w:lang w:eastAsia="zh-CN"/>
        </w:rPr>
        <w:t>; Release 17</w:t>
      </w:r>
    </w:p>
    <w:p w14:paraId="20B86B5D" w14:textId="77777777" w:rsidR="00630512" w:rsidRDefault="00630512" w:rsidP="00855598">
      <w:pPr>
        <w:pStyle w:val="ZT"/>
        <w:framePr w:wrap="auto" w:hAnchor="text" w:yAlign="inline"/>
        <w:ind w:right="200"/>
        <w:jc w:val="both"/>
        <w:rPr>
          <w:rFonts w:ascii="Times New Roman" w:hAnsi="Times New Roman"/>
          <w:b w:val="0"/>
          <w:sz w:val="20"/>
          <w:lang w:eastAsia="zh-CN"/>
        </w:rPr>
      </w:pPr>
    </w:p>
    <w:p w14:paraId="3C8D76A0" w14:textId="77777777" w:rsidR="00855598" w:rsidRDefault="00855598" w:rsidP="00E40B96">
      <w:pPr>
        <w:pStyle w:val="CRCoverPage"/>
        <w:tabs>
          <w:tab w:val="right" w:pos="9639"/>
        </w:tabs>
        <w:spacing w:after="0"/>
        <w:rPr>
          <w:rFonts w:ascii="Times New Roman" w:hAnsi="Times New Roman"/>
          <w:lang w:eastAsia="zh-CN"/>
        </w:rPr>
      </w:pPr>
    </w:p>
    <w:p w14:paraId="1A0CB291" w14:textId="77777777" w:rsidR="009D7182" w:rsidRPr="00E40B96" w:rsidRDefault="009D7182" w:rsidP="00E40B96">
      <w:pPr>
        <w:pStyle w:val="CRCoverPage"/>
        <w:tabs>
          <w:tab w:val="right" w:pos="9639"/>
        </w:tabs>
        <w:spacing w:after="0"/>
        <w:rPr>
          <w:rFonts w:ascii="Times New Roman" w:hAnsi="Times New Roman"/>
          <w:lang w:eastAsia="zh-CN"/>
        </w:rPr>
      </w:pPr>
    </w:p>
    <w:p w14:paraId="742B215D"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B4ABD" w14:textId="77777777" w:rsidR="00167E5E" w:rsidRDefault="00167E5E">
      <w:r>
        <w:separator/>
      </w:r>
    </w:p>
  </w:endnote>
  <w:endnote w:type="continuationSeparator" w:id="0">
    <w:p w14:paraId="2FAAFC4F" w14:textId="77777777" w:rsidR="00167E5E" w:rsidRDefault="0016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66678" w14:textId="77777777" w:rsidR="00167E5E" w:rsidRDefault="00167E5E">
      <w:r>
        <w:separator/>
      </w:r>
    </w:p>
  </w:footnote>
  <w:footnote w:type="continuationSeparator" w:id="0">
    <w:p w14:paraId="42B6A46B" w14:textId="77777777" w:rsidR="00167E5E" w:rsidRDefault="00167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871BF"/>
    <w:multiLevelType w:val="hybridMultilevel"/>
    <w:tmpl w:val="0046FF7C"/>
    <w:lvl w:ilvl="0" w:tplc="BE8A52C0">
      <w:start w:val="11"/>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0"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156AD37A"/>
    <w:lvl w:ilvl="0" w:tplc="829404AC">
      <w:start w:val="1"/>
      <w:numFmt w:val="decimal"/>
      <w:lvlText w:val="%1."/>
      <w:lvlJc w:val="left"/>
      <w:pPr>
        <w:ind w:left="720" w:hanging="360"/>
      </w:pPr>
      <w:rPr>
        <w:rFonts w:ascii="Times New Roman" w:eastAsia="宋体" w:hAnsi="Times New Roman" w:cs="Arial"/>
      </w:rPr>
    </w:lvl>
    <w:lvl w:ilvl="1" w:tplc="75CED8E8">
      <w:start w:val="1"/>
      <w:numFmt w:val="lowerLetter"/>
      <w:lvlText w:val="%2."/>
      <w:lvlJc w:val="left"/>
      <w:pPr>
        <w:ind w:left="1440" w:hanging="360"/>
      </w:pPr>
      <w:rPr>
        <w:i w:val="0"/>
        <w:iCs w:val="0"/>
      </w:rPr>
    </w:lvl>
    <w:lvl w:ilvl="2" w:tplc="E6B67216">
      <w:start w:val="1"/>
      <w:numFmt w:val="bullet"/>
      <w:lvlText w:val=""/>
      <w:lvlJc w:val="left"/>
      <w:pPr>
        <w:ind w:left="2160" w:hanging="180"/>
      </w:pPr>
      <w:rPr>
        <w:rFonts w:ascii="Wingdings" w:hAnsi="Wingdings" w:hint="default"/>
      </w:rPr>
    </w:lvl>
    <w:lvl w:ilvl="3" w:tplc="35742E06" w:tentative="1">
      <w:start w:val="1"/>
      <w:numFmt w:val="decimal"/>
      <w:lvlText w:val="%4."/>
      <w:lvlJc w:val="left"/>
      <w:pPr>
        <w:ind w:left="2880" w:hanging="360"/>
      </w:pPr>
    </w:lvl>
    <w:lvl w:ilvl="4" w:tplc="EDDCD630" w:tentative="1">
      <w:start w:val="1"/>
      <w:numFmt w:val="lowerLetter"/>
      <w:lvlText w:val="%5."/>
      <w:lvlJc w:val="left"/>
      <w:pPr>
        <w:ind w:left="3600" w:hanging="360"/>
      </w:pPr>
    </w:lvl>
    <w:lvl w:ilvl="5" w:tplc="7C22A182" w:tentative="1">
      <w:start w:val="1"/>
      <w:numFmt w:val="lowerRoman"/>
      <w:lvlText w:val="%6."/>
      <w:lvlJc w:val="right"/>
      <w:pPr>
        <w:ind w:left="4320" w:hanging="180"/>
      </w:pPr>
    </w:lvl>
    <w:lvl w:ilvl="6" w:tplc="8160DB06" w:tentative="1">
      <w:start w:val="1"/>
      <w:numFmt w:val="decimal"/>
      <w:lvlText w:val="%7."/>
      <w:lvlJc w:val="left"/>
      <w:pPr>
        <w:ind w:left="5040" w:hanging="360"/>
      </w:pPr>
    </w:lvl>
    <w:lvl w:ilvl="7" w:tplc="025030CC" w:tentative="1">
      <w:start w:val="1"/>
      <w:numFmt w:val="lowerLetter"/>
      <w:lvlText w:val="%8."/>
      <w:lvlJc w:val="left"/>
      <w:pPr>
        <w:ind w:left="5760" w:hanging="360"/>
      </w:pPr>
    </w:lvl>
    <w:lvl w:ilvl="8" w:tplc="5540FC74" w:tentative="1">
      <w:start w:val="1"/>
      <w:numFmt w:val="lowerRoman"/>
      <w:lvlText w:val="%9."/>
      <w:lvlJc w:val="right"/>
      <w:pPr>
        <w:ind w:left="6480" w:hanging="180"/>
      </w:pPr>
    </w:lvl>
  </w:abstractNum>
  <w:abstractNum w:abstractNumId="18" w15:restartNumberingAfterBreak="0">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9"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0"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21" w15:restartNumberingAfterBreak="0">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2" w15:restartNumberingAfterBreak="0">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3"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4" w15:restartNumberingAfterBreak="0">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8" w15:restartNumberingAfterBreak="0">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3" w15:restartNumberingAfterBreak="0">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4" w15:restartNumberingAfterBreak="0">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15:restartNumberingAfterBreak="0">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0F2BB7"/>
    <w:multiLevelType w:val="hybridMultilevel"/>
    <w:tmpl w:val="5538CA06"/>
    <w:lvl w:ilvl="0" w:tplc="32CAE304">
      <w:start w:val="1"/>
      <w:numFmt w:val="bullet"/>
      <w:lvlText w:val=""/>
      <w:lvlJc w:val="left"/>
      <w:pPr>
        <w:ind w:left="720" w:hanging="360"/>
      </w:pPr>
      <w:rPr>
        <w:rFonts w:ascii="Symbol" w:hAnsi="Symbol" w:hint="default"/>
      </w:rPr>
    </w:lvl>
    <w:lvl w:ilvl="1" w:tplc="9CB8DD4E" w:tentative="1">
      <w:start w:val="1"/>
      <w:numFmt w:val="bullet"/>
      <w:lvlText w:val="o"/>
      <w:lvlJc w:val="left"/>
      <w:pPr>
        <w:ind w:left="1440" w:hanging="360"/>
      </w:pPr>
      <w:rPr>
        <w:rFonts w:ascii="Courier New" w:hAnsi="Courier New" w:cs="Courier New" w:hint="default"/>
      </w:rPr>
    </w:lvl>
    <w:lvl w:ilvl="2" w:tplc="7D28FEFC" w:tentative="1">
      <w:start w:val="1"/>
      <w:numFmt w:val="bullet"/>
      <w:lvlText w:val=""/>
      <w:lvlJc w:val="left"/>
      <w:pPr>
        <w:ind w:left="2160" w:hanging="360"/>
      </w:pPr>
      <w:rPr>
        <w:rFonts w:ascii="Wingdings" w:hAnsi="Wingdings" w:hint="default"/>
      </w:rPr>
    </w:lvl>
    <w:lvl w:ilvl="3" w:tplc="93C20370" w:tentative="1">
      <w:start w:val="1"/>
      <w:numFmt w:val="bullet"/>
      <w:lvlText w:val=""/>
      <w:lvlJc w:val="left"/>
      <w:pPr>
        <w:ind w:left="2880" w:hanging="360"/>
      </w:pPr>
      <w:rPr>
        <w:rFonts w:ascii="Symbol" w:hAnsi="Symbol" w:hint="default"/>
      </w:rPr>
    </w:lvl>
    <w:lvl w:ilvl="4" w:tplc="2BC223CA" w:tentative="1">
      <w:start w:val="1"/>
      <w:numFmt w:val="bullet"/>
      <w:lvlText w:val="o"/>
      <w:lvlJc w:val="left"/>
      <w:pPr>
        <w:ind w:left="3600" w:hanging="360"/>
      </w:pPr>
      <w:rPr>
        <w:rFonts w:ascii="Courier New" w:hAnsi="Courier New" w:cs="Courier New" w:hint="default"/>
      </w:rPr>
    </w:lvl>
    <w:lvl w:ilvl="5" w:tplc="765651E6" w:tentative="1">
      <w:start w:val="1"/>
      <w:numFmt w:val="bullet"/>
      <w:lvlText w:val=""/>
      <w:lvlJc w:val="left"/>
      <w:pPr>
        <w:ind w:left="4320" w:hanging="360"/>
      </w:pPr>
      <w:rPr>
        <w:rFonts w:ascii="Wingdings" w:hAnsi="Wingdings" w:hint="default"/>
      </w:rPr>
    </w:lvl>
    <w:lvl w:ilvl="6" w:tplc="58845C6E" w:tentative="1">
      <w:start w:val="1"/>
      <w:numFmt w:val="bullet"/>
      <w:lvlText w:val=""/>
      <w:lvlJc w:val="left"/>
      <w:pPr>
        <w:ind w:left="5040" w:hanging="360"/>
      </w:pPr>
      <w:rPr>
        <w:rFonts w:ascii="Symbol" w:hAnsi="Symbol" w:hint="default"/>
      </w:rPr>
    </w:lvl>
    <w:lvl w:ilvl="7" w:tplc="74AA2804" w:tentative="1">
      <w:start w:val="1"/>
      <w:numFmt w:val="bullet"/>
      <w:lvlText w:val="o"/>
      <w:lvlJc w:val="left"/>
      <w:pPr>
        <w:ind w:left="5760" w:hanging="360"/>
      </w:pPr>
      <w:rPr>
        <w:rFonts w:ascii="Courier New" w:hAnsi="Courier New" w:cs="Courier New" w:hint="default"/>
      </w:rPr>
    </w:lvl>
    <w:lvl w:ilvl="8" w:tplc="A8FE99E2" w:tentative="1">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41"/>
  </w:num>
  <w:num w:numId="3">
    <w:abstractNumId w:val="44"/>
  </w:num>
  <w:num w:numId="4">
    <w:abstractNumId w:val="32"/>
  </w:num>
  <w:num w:numId="5">
    <w:abstractNumId w:val="1"/>
  </w:num>
  <w:num w:numId="6">
    <w:abstractNumId w:val="9"/>
  </w:num>
  <w:num w:numId="7">
    <w:abstractNumId w:val="23"/>
  </w:num>
  <w:num w:numId="8">
    <w:abstractNumId w:val="27"/>
  </w:num>
  <w:num w:numId="9">
    <w:abstractNumId w:val="20"/>
  </w:num>
  <w:num w:numId="10">
    <w:abstractNumId w:val="30"/>
  </w:num>
  <w:num w:numId="11">
    <w:abstractNumId w:val="19"/>
  </w:num>
  <w:num w:numId="12">
    <w:abstractNumId w:val="42"/>
  </w:num>
  <w:num w:numId="13">
    <w:abstractNumId w:val="34"/>
  </w:num>
  <w:num w:numId="14">
    <w:abstractNumId w:val="13"/>
  </w:num>
  <w:num w:numId="15">
    <w:abstractNumId w:val="28"/>
  </w:num>
  <w:num w:numId="16">
    <w:abstractNumId w:val="8"/>
  </w:num>
  <w:num w:numId="17">
    <w:abstractNumId w:val="3"/>
  </w:num>
  <w:num w:numId="18">
    <w:abstractNumId w:val="10"/>
  </w:num>
  <w:num w:numId="19">
    <w:abstractNumId w:val="39"/>
  </w:num>
  <w:num w:numId="20">
    <w:abstractNumId w:val="24"/>
  </w:num>
  <w:num w:numId="21">
    <w:abstractNumId w:val="12"/>
  </w:num>
  <w:num w:numId="22">
    <w:abstractNumId w:val="0"/>
  </w:num>
  <w:num w:numId="23">
    <w:abstractNumId w:val="37"/>
  </w:num>
  <w:num w:numId="24">
    <w:abstractNumId w:val="21"/>
  </w:num>
  <w:num w:numId="25">
    <w:abstractNumId w:val="26"/>
  </w:num>
  <w:num w:numId="26">
    <w:abstractNumId w:val="29"/>
  </w:num>
  <w:num w:numId="27">
    <w:abstractNumId w:val="25"/>
  </w:num>
  <w:num w:numId="28">
    <w:abstractNumId w:val="7"/>
  </w:num>
  <w:num w:numId="29">
    <w:abstractNumId w:val="15"/>
  </w:num>
  <w:num w:numId="30">
    <w:abstractNumId w:val="31"/>
  </w:num>
  <w:num w:numId="31">
    <w:abstractNumId w:val="40"/>
  </w:num>
  <w:num w:numId="32">
    <w:abstractNumId w:val="2"/>
  </w:num>
  <w:num w:numId="33">
    <w:abstractNumId w:val="37"/>
  </w:num>
  <w:num w:numId="34">
    <w:abstractNumId w:val="43"/>
  </w:num>
  <w:num w:numId="35">
    <w:abstractNumId w:val="17"/>
  </w:num>
  <w:num w:numId="36">
    <w:abstractNumId w:val="33"/>
  </w:num>
  <w:num w:numId="37">
    <w:abstractNumId w:val="22"/>
  </w:num>
  <w:num w:numId="38">
    <w:abstractNumId w:val="14"/>
  </w:num>
  <w:num w:numId="39">
    <w:abstractNumId w:val="18"/>
  </w:num>
  <w:num w:numId="40">
    <w:abstractNumId w:val="11"/>
  </w:num>
  <w:num w:numId="41">
    <w:abstractNumId w:val="38"/>
  </w:num>
  <w:num w:numId="42">
    <w:abstractNumId w:val="6"/>
  </w:num>
  <w:num w:numId="43">
    <w:abstractNumId w:val="36"/>
  </w:num>
  <w:num w:numId="44">
    <w:abstractNumId w:val="35"/>
  </w:num>
  <w:num w:numId="45">
    <w:abstractNumId w:val="16"/>
  </w:num>
  <w:num w:numId="4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7426C2"/>
  <w15:docId w15:val="{AEC4F989-7742-40A8-887A-BF280E56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30512"/>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15A60-2897-4728-BD1B-F7281926B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17</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4</cp:revision>
  <cp:lastPrinted>2009-04-22T01:01:00Z</cp:lastPrinted>
  <dcterms:created xsi:type="dcterms:W3CDTF">2021-04-02T02:20:00Z</dcterms:created>
  <dcterms:modified xsi:type="dcterms:W3CDTF">2021-04-02T06:27:00Z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